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AA" w:rsidRPr="00733F6D" w:rsidRDefault="00C253AA" w:rsidP="00C253AA">
      <w:pPr>
        <w:pStyle w:val="3"/>
        <w:pageBreakBefore/>
        <w:numPr>
          <w:ilvl w:val="2"/>
          <w:numId w:val="0"/>
        </w:numPr>
        <w:spacing w:line="415" w:lineRule="auto"/>
        <w:jc w:val="center"/>
        <w:rPr>
          <w:rFonts w:ascii="Times New Roman" w:hAnsi="Times New Roman"/>
          <w:b/>
        </w:rPr>
      </w:pPr>
      <w:r w:rsidRPr="00733F6D">
        <w:rPr>
          <w:rFonts w:ascii="Times New Roman" w:eastAsia="楷体" w:hAnsi="Times New Roman"/>
          <w:szCs w:val="28"/>
        </w:rPr>
        <w:t>《高分子化</w:t>
      </w:r>
      <w:bookmarkStart w:id="0" w:name="_GoBack"/>
      <w:bookmarkEnd w:id="0"/>
      <w:r w:rsidRPr="00733F6D">
        <w:rPr>
          <w:rFonts w:ascii="Times New Roman" w:eastAsia="楷体" w:hAnsi="Times New Roman"/>
          <w:szCs w:val="28"/>
        </w:rPr>
        <w:t>学实验》教学大纲</w:t>
      </w:r>
    </w:p>
    <w:p w:rsidR="00C253AA" w:rsidRPr="00733F6D" w:rsidRDefault="00C253AA" w:rsidP="00C253AA">
      <w:pPr>
        <w:spacing w:line="300" w:lineRule="auto"/>
        <w:ind w:firstLineChars="200" w:firstLine="360"/>
        <w:jc w:val="left"/>
        <w:rPr>
          <w:sz w:val="18"/>
          <w:szCs w:val="18"/>
        </w:rPr>
      </w:pPr>
      <w:r w:rsidRPr="00733F6D">
        <w:rPr>
          <w:sz w:val="18"/>
          <w:szCs w:val="18"/>
        </w:rPr>
        <w:t>编制（开课）单位：材料与化学化工学部材料工程实验室</w:t>
      </w:r>
    </w:p>
    <w:p w:rsidR="00C253AA" w:rsidRPr="00733F6D" w:rsidRDefault="00C253AA" w:rsidP="00C253AA">
      <w:pPr>
        <w:spacing w:line="300" w:lineRule="auto"/>
        <w:ind w:firstLineChars="200" w:firstLine="360"/>
        <w:jc w:val="left"/>
        <w:rPr>
          <w:sz w:val="18"/>
          <w:szCs w:val="18"/>
        </w:rPr>
      </w:pPr>
      <w:r w:rsidRPr="00733F6D">
        <w:rPr>
          <w:sz w:val="18"/>
          <w:szCs w:val="18"/>
        </w:rPr>
        <w:t>编制（修订）时间：</w:t>
      </w:r>
      <w:r w:rsidRPr="00733F6D">
        <w:rPr>
          <w:sz w:val="18"/>
          <w:szCs w:val="18"/>
        </w:rPr>
        <w:t>2016</w:t>
      </w:r>
      <w:r w:rsidRPr="00733F6D">
        <w:rPr>
          <w:sz w:val="18"/>
          <w:szCs w:val="18"/>
        </w:rPr>
        <w:t>年</w:t>
      </w:r>
      <w:r w:rsidRPr="00733F6D">
        <w:rPr>
          <w:sz w:val="18"/>
          <w:szCs w:val="18"/>
        </w:rPr>
        <w:t>2</w:t>
      </w:r>
      <w:r w:rsidRPr="00733F6D">
        <w:rPr>
          <w:sz w:val="18"/>
          <w:szCs w:val="18"/>
        </w:rPr>
        <w:t>月</w:t>
      </w:r>
      <w:r w:rsidRPr="00733F6D">
        <w:rPr>
          <w:sz w:val="18"/>
          <w:szCs w:val="18"/>
        </w:rPr>
        <w:t>28</w:t>
      </w:r>
      <w:r w:rsidRPr="00733F6D">
        <w:rPr>
          <w:sz w:val="18"/>
          <w:szCs w:val="18"/>
        </w:rPr>
        <w:t>日</w:t>
      </w:r>
    </w:p>
    <w:p w:rsidR="00C253AA" w:rsidRPr="00733F6D" w:rsidRDefault="00C253AA" w:rsidP="00C253AA">
      <w:pPr>
        <w:widowControl w:val="0"/>
        <w:snapToGrid w:val="0"/>
        <w:spacing w:beforeLines="50" w:before="156"/>
        <w:jc w:val="left"/>
        <w:rPr>
          <w:b/>
        </w:rPr>
      </w:pPr>
      <w:r w:rsidRPr="00733F6D">
        <w:rPr>
          <w:b/>
        </w:rPr>
        <w:t>一、课程基本信息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867"/>
      </w:tblGrid>
      <w:tr w:rsidR="00C253AA" w:rsidRPr="00733F6D" w:rsidTr="00B67366">
        <w:trPr>
          <w:trHeight w:val="2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jc w:val="lef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课程编号</w:t>
            </w:r>
          </w:p>
        </w:tc>
        <w:tc>
          <w:tcPr>
            <w:tcW w:w="7867" w:type="dxa"/>
            <w:shd w:val="clear" w:color="auto" w:fill="auto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MMEN1002</w:t>
            </w:r>
          </w:p>
        </w:tc>
      </w:tr>
      <w:tr w:rsidR="00C253AA" w:rsidRPr="00733F6D" w:rsidTr="00B67366">
        <w:trPr>
          <w:trHeight w:val="2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jc w:val="lef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中文名称</w:t>
            </w:r>
          </w:p>
        </w:tc>
        <w:tc>
          <w:tcPr>
            <w:tcW w:w="7867" w:type="dxa"/>
            <w:shd w:val="clear" w:color="auto" w:fill="auto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高分子化学实验</w:t>
            </w:r>
          </w:p>
        </w:tc>
      </w:tr>
      <w:tr w:rsidR="00C253AA" w:rsidRPr="00733F6D" w:rsidTr="00B67366">
        <w:trPr>
          <w:trHeight w:val="2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jc w:val="lef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英文名称</w:t>
            </w:r>
          </w:p>
        </w:tc>
        <w:tc>
          <w:tcPr>
            <w:tcW w:w="7867" w:type="dxa"/>
            <w:shd w:val="clear" w:color="auto" w:fill="auto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Experiments in Polymer Chemistry</w:t>
            </w:r>
          </w:p>
        </w:tc>
      </w:tr>
      <w:tr w:rsidR="00C253AA" w:rsidRPr="00733F6D" w:rsidTr="00B67366">
        <w:trPr>
          <w:trHeight w:val="2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jc w:val="lef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课程类别</w:t>
            </w:r>
          </w:p>
        </w:tc>
        <w:tc>
          <w:tcPr>
            <w:tcW w:w="7867" w:type="dxa"/>
            <w:shd w:val="clear" w:color="auto" w:fill="auto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课程实验</w:t>
            </w:r>
          </w:p>
        </w:tc>
      </w:tr>
      <w:tr w:rsidR="00C253AA" w:rsidRPr="00733F6D" w:rsidTr="00B67366">
        <w:trPr>
          <w:trHeight w:val="2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jc w:val="lef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适用专业</w:t>
            </w:r>
          </w:p>
        </w:tc>
        <w:tc>
          <w:tcPr>
            <w:tcW w:w="7867" w:type="dxa"/>
            <w:shd w:val="clear" w:color="auto" w:fill="auto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高分子材料与工程专业</w:t>
            </w:r>
          </w:p>
        </w:tc>
      </w:tr>
      <w:tr w:rsidR="00C253AA" w:rsidRPr="00733F6D" w:rsidTr="00B67366">
        <w:trPr>
          <w:trHeight w:val="2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jc w:val="lef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开课学期</w:t>
            </w:r>
          </w:p>
        </w:tc>
        <w:tc>
          <w:tcPr>
            <w:tcW w:w="7867" w:type="dxa"/>
            <w:shd w:val="clear" w:color="auto" w:fill="auto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第</w:t>
            </w:r>
            <w:r w:rsidRPr="00733F6D">
              <w:rPr>
                <w:sz w:val="18"/>
                <w:szCs w:val="18"/>
              </w:rPr>
              <w:t>6</w:t>
            </w:r>
            <w:r w:rsidRPr="00733F6D">
              <w:rPr>
                <w:sz w:val="18"/>
                <w:szCs w:val="18"/>
              </w:rPr>
              <w:t>学期</w:t>
            </w:r>
          </w:p>
        </w:tc>
      </w:tr>
      <w:tr w:rsidR="00C253AA" w:rsidRPr="00733F6D" w:rsidTr="00B67366">
        <w:trPr>
          <w:trHeight w:val="2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jc w:val="lef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总学时</w:t>
            </w:r>
          </w:p>
        </w:tc>
        <w:tc>
          <w:tcPr>
            <w:tcW w:w="7867" w:type="dxa"/>
            <w:shd w:val="clear" w:color="auto" w:fill="auto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54</w:t>
            </w:r>
          </w:p>
        </w:tc>
      </w:tr>
      <w:tr w:rsidR="00C253AA" w:rsidRPr="00733F6D" w:rsidTr="00B67366">
        <w:trPr>
          <w:trHeight w:val="2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jc w:val="lef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总学分</w:t>
            </w:r>
          </w:p>
        </w:tc>
        <w:tc>
          <w:tcPr>
            <w:tcW w:w="7867" w:type="dxa"/>
            <w:shd w:val="clear" w:color="auto" w:fill="auto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1.50</w:t>
            </w:r>
          </w:p>
        </w:tc>
      </w:tr>
      <w:tr w:rsidR="00C253AA" w:rsidRPr="00733F6D" w:rsidTr="00B67366">
        <w:trPr>
          <w:trHeight w:val="2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jc w:val="lef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先修课程</w:t>
            </w:r>
          </w:p>
        </w:tc>
        <w:tc>
          <w:tcPr>
            <w:tcW w:w="7867" w:type="dxa"/>
            <w:shd w:val="clear" w:color="auto" w:fill="auto"/>
            <w:vAlign w:val="center"/>
          </w:tcPr>
          <w:p w:rsidR="00C253AA" w:rsidRPr="00733F6D" w:rsidRDefault="00C253AA" w:rsidP="00B67366">
            <w:pPr>
              <w:shd w:val="clear" w:color="auto" w:fill="FFFFFF"/>
              <w:snapToGrid w:val="0"/>
              <w:spacing w:line="240" w:lineRule="exac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高分子化学</w:t>
            </w:r>
          </w:p>
        </w:tc>
      </w:tr>
      <w:tr w:rsidR="00C253AA" w:rsidRPr="00733F6D" w:rsidTr="00B67366">
        <w:trPr>
          <w:trHeight w:val="2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jc w:val="lef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课程简介</w:t>
            </w:r>
          </w:p>
        </w:tc>
        <w:tc>
          <w:tcPr>
            <w:tcW w:w="7867" w:type="dxa"/>
            <w:shd w:val="clear" w:color="auto" w:fill="auto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《高分子化学实验》所开出的实验课程是配合理论课教学的，加深对高分子化学的基本知识和基本理论的理解，掌握各种聚合方法的原理，特点及控制方法。能够熟练和规范地进行高分子化学实验的基本操作，掌握实验技术和基本技能。引导学生注意观察实验现象，并善于分析实验现象，要忠实地做原始记录。使学生能正确的处理实验数据和撰写实验报告。通过实验课的训练，使学生养成严谨的科学态度，良好的实验习惯，使其以后能独立完成一些科研工作。</w:t>
            </w:r>
          </w:p>
        </w:tc>
      </w:tr>
      <w:tr w:rsidR="00C253AA" w:rsidRPr="00733F6D" w:rsidTr="00B67366">
        <w:trPr>
          <w:trHeight w:val="2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jc w:val="lef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建议教材</w:t>
            </w:r>
          </w:p>
        </w:tc>
        <w:tc>
          <w:tcPr>
            <w:tcW w:w="7867" w:type="dxa"/>
            <w:shd w:val="clear" w:color="auto" w:fill="auto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《高分子科学实验》，韩哲文主编，</w:t>
            </w:r>
            <w:r w:rsidRPr="00733F6D">
              <w:rPr>
                <w:sz w:val="18"/>
                <w:szCs w:val="18"/>
              </w:rPr>
              <w:t>2005</w:t>
            </w:r>
            <w:r w:rsidRPr="00733F6D">
              <w:rPr>
                <w:sz w:val="18"/>
                <w:szCs w:val="18"/>
              </w:rPr>
              <w:t>年出版，华东理工大学出版社</w:t>
            </w:r>
          </w:p>
        </w:tc>
      </w:tr>
      <w:tr w:rsidR="00C253AA" w:rsidRPr="00733F6D" w:rsidTr="00B67366">
        <w:trPr>
          <w:trHeight w:val="2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jc w:val="lef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参考资料</w:t>
            </w:r>
          </w:p>
        </w:tc>
        <w:tc>
          <w:tcPr>
            <w:tcW w:w="7867" w:type="dxa"/>
            <w:shd w:val="clear" w:color="auto" w:fill="auto"/>
          </w:tcPr>
          <w:p w:rsidR="00C253AA" w:rsidRPr="00733F6D" w:rsidRDefault="00C253AA" w:rsidP="00B67366">
            <w:pPr>
              <w:shd w:val="clear" w:color="auto" w:fill="FFFFFF"/>
              <w:spacing w:line="240" w:lineRule="exac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《高分子科学实验》，何卫东编，</w:t>
            </w:r>
            <w:r w:rsidRPr="00733F6D">
              <w:rPr>
                <w:sz w:val="18"/>
                <w:szCs w:val="18"/>
              </w:rPr>
              <w:t>2005</w:t>
            </w:r>
            <w:r w:rsidRPr="00733F6D">
              <w:rPr>
                <w:sz w:val="18"/>
                <w:szCs w:val="18"/>
              </w:rPr>
              <w:t>年出版，中国科技大学出版社</w:t>
            </w:r>
          </w:p>
          <w:p w:rsidR="00C253AA" w:rsidRPr="00733F6D" w:rsidRDefault="00C253AA" w:rsidP="00B67366">
            <w:pPr>
              <w:shd w:val="clear" w:color="auto" w:fill="FFFFFF"/>
              <w:spacing w:line="240" w:lineRule="exact"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《高分子实验技术》复旦大学化学系高分子教研组编，</w:t>
            </w:r>
            <w:r w:rsidRPr="00733F6D">
              <w:rPr>
                <w:sz w:val="18"/>
                <w:szCs w:val="18"/>
              </w:rPr>
              <w:t>1996</w:t>
            </w:r>
            <w:r w:rsidRPr="00733F6D">
              <w:rPr>
                <w:sz w:val="18"/>
                <w:szCs w:val="18"/>
              </w:rPr>
              <w:t>年出版，复旦大学出版社</w:t>
            </w:r>
          </w:p>
        </w:tc>
      </w:tr>
    </w:tbl>
    <w:p w:rsidR="00C253AA" w:rsidRPr="00733F6D" w:rsidRDefault="00C253AA" w:rsidP="00C253AA">
      <w:pPr>
        <w:widowControl w:val="0"/>
        <w:snapToGrid w:val="0"/>
        <w:spacing w:beforeLines="50" w:before="156"/>
        <w:jc w:val="left"/>
        <w:rPr>
          <w:b/>
        </w:rPr>
      </w:pPr>
      <w:r w:rsidRPr="00733F6D">
        <w:rPr>
          <w:b/>
        </w:rPr>
        <w:t>二、课程教学与目标</w:t>
      </w:r>
    </w:p>
    <w:p w:rsidR="00C253AA" w:rsidRPr="00733F6D" w:rsidRDefault="00C253AA" w:rsidP="00C253AA">
      <w:pPr>
        <w:snapToGrid w:val="0"/>
        <w:ind w:firstLineChars="200" w:firstLine="420"/>
        <w:jc w:val="left"/>
        <w:rPr>
          <w:bCs/>
        </w:rPr>
      </w:pPr>
      <w:r w:rsidRPr="00733F6D">
        <w:rPr>
          <w:bCs/>
        </w:rPr>
        <w:t>“</w:t>
      </w:r>
      <w:r w:rsidRPr="00733F6D">
        <w:rPr>
          <w:bCs/>
        </w:rPr>
        <w:t>高分子化学实验</w:t>
      </w:r>
      <w:r w:rsidRPr="00733F6D">
        <w:rPr>
          <w:bCs/>
        </w:rPr>
        <w:t>”</w:t>
      </w:r>
      <w:r w:rsidRPr="00733F6D">
        <w:rPr>
          <w:bCs/>
        </w:rPr>
        <w:t>是高分子学科的一门重要基础实践课，是高分子材料与工程专业学生必修的一门独立的基础实验课程。通过实验课程训练，巩固并加深高分子化学课程的基本原理和概念的理解，掌握高分子树脂合成与改性实验的基本方法，培养学生的动手能力、观察能力、查阅文献的能力、思维创新能力、表达能力和归纳处理、分析实验数据及撰写科学报告的能力。从而培养学生实事求是的独立能力和基础的科研能力。</w:t>
      </w:r>
    </w:p>
    <w:p w:rsidR="00C253AA" w:rsidRPr="00733F6D" w:rsidRDefault="00C253AA" w:rsidP="00C253AA">
      <w:pPr>
        <w:snapToGrid w:val="0"/>
        <w:ind w:firstLineChars="200" w:firstLine="420"/>
        <w:jc w:val="left"/>
        <w:rPr>
          <w:bCs/>
        </w:rPr>
      </w:pPr>
      <w:r w:rsidRPr="00733F6D">
        <w:rPr>
          <w:bCs/>
        </w:rPr>
        <w:t>通过本课程的理论教学和相应的实验训练，学生具备以下能力：</w:t>
      </w:r>
    </w:p>
    <w:p w:rsidR="00C253AA" w:rsidRPr="00733F6D" w:rsidRDefault="00C253AA" w:rsidP="00C253AA">
      <w:pPr>
        <w:snapToGrid w:val="0"/>
        <w:ind w:firstLineChars="200" w:firstLine="420"/>
        <w:jc w:val="left"/>
        <w:rPr>
          <w:bCs/>
        </w:rPr>
      </w:pPr>
      <w:r w:rsidRPr="00733F6D">
        <w:rPr>
          <w:bCs/>
        </w:rPr>
        <w:t>1</w:t>
      </w:r>
      <w:r w:rsidRPr="00733F6D">
        <w:rPr>
          <w:bCs/>
        </w:rPr>
        <w:t>．巩固并加深高分子化学课程的基本原理和概念的理解。</w:t>
      </w:r>
    </w:p>
    <w:p w:rsidR="00C253AA" w:rsidRPr="00733F6D" w:rsidRDefault="00C253AA" w:rsidP="00C253AA">
      <w:pPr>
        <w:snapToGrid w:val="0"/>
        <w:ind w:firstLineChars="200" w:firstLine="420"/>
        <w:jc w:val="left"/>
        <w:rPr>
          <w:bCs/>
        </w:rPr>
      </w:pPr>
      <w:r w:rsidRPr="00733F6D">
        <w:rPr>
          <w:bCs/>
        </w:rPr>
        <w:t xml:space="preserve">2. </w:t>
      </w:r>
      <w:r w:rsidRPr="00733F6D">
        <w:rPr>
          <w:bCs/>
        </w:rPr>
        <w:t>掌握树脂合成与改性的基本方法。</w:t>
      </w:r>
    </w:p>
    <w:p w:rsidR="00C253AA" w:rsidRPr="00733F6D" w:rsidRDefault="00C253AA" w:rsidP="00C253AA">
      <w:pPr>
        <w:snapToGrid w:val="0"/>
        <w:ind w:firstLineChars="200" w:firstLine="420"/>
        <w:jc w:val="left"/>
        <w:rPr>
          <w:bCs/>
        </w:rPr>
      </w:pPr>
      <w:r w:rsidRPr="00733F6D">
        <w:rPr>
          <w:bCs/>
        </w:rPr>
        <w:t>3</w:t>
      </w:r>
      <w:r w:rsidRPr="00733F6D">
        <w:rPr>
          <w:bCs/>
        </w:rPr>
        <w:t>、培养学生能够根据已有的专业理论和实验技术手段进行实验设计，培养动手能力、观察能力、查阅文献的能力、表达能力和归纳处理、分析实验数据及撰写科学报告的能力。</w:t>
      </w:r>
    </w:p>
    <w:p w:rsidR="00C253AA" w:rsidRPr="00733F6D" w:rsidRDefault="00C253AA" w:rsidP="00C253AA">
      <w:pPr>
        <w:widowControl w:val="0"/>
        <w:numPr>
          <w:ilvl w:val="0"/>
          <w:numId w:val="3"/>
        </w:numPr>
        <w:snapToGrid w:val="0"/>
        <w:spacing w:beforeLines="50" w:before="156"/>
        <w:jc w:val="left"/>
        <w:rPr>
          <w:b/>
        </w:rPr>
      </w:pPr>
      <w:r w:rsidRPr="00733F6D">
        <w:rPr>
          <w:b/>
        </w:rPr>
        <w:t>教学内容与要求</w:t>
      </w:r>
    </w:p>
    <w:p w:rsidR="00C253AA" w:rsidRPr="00733F6D" w:rsidRDefault="00C253AA" w:rsidP="00C253AA">
      <w:pPr>
        <w:widowControl w:val="0"/>
        <w:snapToGrid w:val="0"/>
        <w:ind w:left="420"/>
        <w:jc w:val="left"/>
        <w:rPr>
          <w:bCs/>
        </w:rPr>
      </w:pPr>
      <w:r w:rsidRPr="00733F6D">
        <w:rPr>
          <w:bCs/>
        </w:rPr>
        <w:t>1</w:t>
      </w:r>
      <w:r w:rsidRPr="00733F6D">
        <w:rPr>
          <w:bCs/>
        </w:rPr>
        <w:t>、通过实验内容的讲授和学生对实验的预习，明确高分子实验的特点、任务及其重要性，掌握聚合反应的基本方法和理念：包括实验操作技能和技巧，仪器装置的搭建，仪器设备的安全使用，药品的称量和加料，安全、环境意识。</w:t>
      </w:r>
    </w:p>
    <w:p w:rsidR="00C253AA" w:rsidRPr="00733F6D" w:rsidRDefault="00C253AA" w:rsidP="00C253AA">
      <w:pPr>
        <w:widowControl w:val="0"/>
        <w:snapToGrid w:val="0"/>
        <w:ind w:left="420"/>
        <w:jc w:val="left"/>
        <w:rPr>
          <w:bCs/>
        </w:rPr>
      </w:pPr>
      <w:r w:rsidRPr="00733F6D">
        <w:rPr>
          <w:bCs/>
        </w:rPr>
        <w:t>2</w:t>
      </w:r>
      <w:r w:rsidRPr="00733F6D">
        <w:rPr>
          <w:bCs/>
        </w:rPr>
        <w:t>、通过实验，培养正确记录和处理数据的能力，培养正确观察现象、分析现象和总结归纳问题的能力。启发学生的创新思维，使之具有基本的聚合设计能力。</w:t>
      </w:r>
    </w:p>
    <w:p w:rsidR="00C253AA" w:rsidRPr="00733F6D" w:rsidRDefault="00C253AA" w:rsidP="00C253AA">
      <w:pPr>
        <w:widowControl w:val="0"/>
        <w:snapToGrid w:val="0"/>
        <w:ind w:left="420"/>
        <w:jc w:val="left"/>
        <w:rPr>
          <w:bCs/>
        </w:rPr>
      </w:pPr>
    </w:p>
    <w:p w:rsidR="00C253AA" w:rsidRPr="00733F6D" w:rsidRDefault="00C253AA" w:rsidP="00C253AA">
      <w:pPr>
        <w:widowControl w:val="0"/>
        <w:snapToGrid w:val="0"/>
        <w:ind w:left="420"/>
        <w:jc w:val="left"/>
        <w:rPr>
          <w:bCs/>
        </w:rPr>
      </w:pPr>
      <w:r w:rsidRPr="00733F6D">
        <w:rPr>
          <w:bCs/>
        </w:rPr>
        <w:t>具体实验学时见表</w:t>
      </w:r>
      <w:r w:rsidRPr="00733F6D">
        <w:rPr>
          <w:bCs/>
        </w:rPr>
        <w:t>1</w:t>
      </w:r>
      <w:r w:rsidRPr="00733F6D">
        <w:rPr>
          <w:bCs/>
        </w:rPr>
        <w:t>、实验项目与内容提要。</w:t>
      </w:r>
    </w:p>
    <w:p w:rsidR="00C253AA" w:rsidRPr="00733F6D" w:rsidRDefault="00C253AA" w:rsidP="00C253AA">
      <w:pPr>
        <w:keepNext/>
        <w:kinsoku w:val="0"/>
        <w:overflowPunct w:val="0"/>
        <w:autoSpaceDE w:val="0"/>
        <w:autoSpaceDN w:val="0"/>
        <w:adjustRightInd w:val="0"/>
        <w:snapToGrid w:val="0"/>
        <w:jc w:val="center"/>
        <w:rPr>
          <w:b/>
          <w:bCs/>
          <w:sz w:val="18"/>
          <w:szCs w:val="18"/>
        </w:rPr>
      </w:pPr>
      <w:r w:rsidRPr="00733F6D">
        <w:rPr>
          <w:b/>
          <w:bCs/>
          <w:sz w:val="18"/>
          <w:szCs w:val="18"/>
        </w:rPr>
        <w:lastRenderedPageBreak/>
        <w:t>表</w:t>
      </w:r>
      <w:r w:rsidRPr="00733F6D">
        <w:rPr>
          <w:b/>
          <w:bCs/>
          <w:sz w:val="18"/>
          <w:szCs w:val="18"/>
        </w:rPr>
        <w:t xml:space="preserve">1 </w:t>
      </w:r>
      <w:r w:rsidRPr="00733F6D">
        <w:rPr>
          <w:bCs/>
          <w:sz w:val="18"/>
          <w:szCs w:val="18"/>
        </w:rPr>
        <w:t>实验教学内容与要求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7"/>
        <w:gridCol w:w="2268"/>
      </w:tblGrid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1.</w:t>
            </w:r>
            <w:r w:rsidRPr="00733F6D">
              <w:rPr>
                <w:noProof/>
                <w:sz w:val="18"/>
                <w:szCs w:val="22"/>
              </w:rPr>
              <w:t>实验准备（</w:t>
            </w:r>
            <w:r w:rsidRPr="00733F6D">
              <w:rPr>
                <w:noProof/>
                <w:sz w:val="18"/>
                <w:szCs w:val="22"/>
              </w:rPr>
              <w:t>3</w:t>
            </w:r>
            <w:r w:rsidRPr="00733F6D">
              <w:rPr>
                <w:noProof/>
                <w:sz w:val="18"/>
                <w:szCs w:val="22"/>
              </w:rPr>
              <w:t>学时）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教学内容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对应毕业要求指标点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安全教育，实验装置的搭建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2.3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3.3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4.1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4.3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>
              <w:rPr>
                <w:rFonts w:hint="eastAsia"/>
                <w:noProof/>
                <w:sz w:val="18"/>
                <w:szCs w:val="22"/>
              </w:rPr>
              <w:t xml:space="preserve">2. </w:t>
            </w:r>
            <w:r w:rsidRPr="00733F6D">
              <w:rPr>
                <w:noProof/>
                <w:sz w:val="18"/>
                <w:szCs w:val="22"/>
              </w:rPr>
              <w:t>醋酸乙烯酯的溶液聚合（</w:t>
            </w:r>
            <w:r w:rsidRPr="00733F6D">
              <w:rPr>
                <w:noProof/>
                <w:sz w:val="18"/>
                <w:szCs w:val="22"/>
              </w:rPr>
              <w:t>5</w:t>
            </w:r>
            <w:r w:rsidRPr="00733F6D">
              <w:rPr>
                <w:noProof/>
                <w:sz w:val="18"/>
                <w:szCs w:val="22"/>
              </w:rPr>
              <w:t>学时）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教学内容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对应毕业要求指标点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掌握醋酸乙烯酯溶液聚合方法；了解聚醋酸乙烯酯聚合过程及机理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2.3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3.3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4.1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4.3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3.</w:t>
            </w:r>
            <w:r w:rsidRPr="00733F6D">
              <w:rPr>
                <w:noProof/>
                <w:sz w:val="18"/>
                <w:szCs w:val="22"/>
              </w:rPr>
              <w:t>聚乙烯醇缩甲醛的制备（</w:t>
            </w:r>
            <w:r w:rsidRPr="00733F6D">
              <w:rPr>
                <w:noProof/>
                <w:sz w:val="18"/>
                <w:szCs w:val="22"/>
              </w:rPr>
              <w:t>5</w:t>
            </w:r>
            <w:r w:rsidRPr="00733F6D">
              <w:rPr>
                <w:noProof/>
                <w:sz w:val="18"/>
                <w:szCs w:val="22"/>
              </w:rPr>
              <w:t>学时）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教学内容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对应毕业要求指标点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进一步了解高分子化学反应的原理；通过聚乙烯醇（</w:t>
            </w:r>
            <w:r w:rsidRPr="00733F6D">
              <w:rPr>
                <w:noProof/>
                <w:sz w:val="18"/>
                <w:szCs w:val="22"/>
              </w:rPr>
              <w:t>PVA</w:t>
            </w:r>
            <w:r w:rsidRPr="00733F6D">
              <w:rPr>
                <w:noProof/>
                <w:sz w:val="18"/>
                <w:szCs w:val="22"/>
              </w:rPr>
              <w:t>）的缩醛化制备胶水，了解</w:t>
            </w:r>
            <w:r w:rsidRPr="00733F6D">
              <w:rPr>
                <w:noProof/>
                <w:sz w:val="18"/>
                <w:szCs w:val="22"/>
              </w:rPr>
              <w:t>PVA</w:t>
            </w:r>
            <w:r w:rsidRPr="00733F6D">
              <w:rPr>
                <w:noProof/>
                <w:sz w:val="18"/>
                <w:szCs w:val="22"/>
              </w:rPr>
              <w:t>缩醛化的反应原理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2.3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3.3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4.1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4.3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4.</w:t>
            </w:r>
            <w:r w:rsidRPr="00733F6D">
              <w:rPr>
                <w:noProof/>
                <w:sz w:val="18"/>
                <w:szCs w:val="22"/>
              </w:rPr>
              <w:t>苯乙烯自由基悬浮聚合（</w:t>
            </w:r>
            <w:r w:rsidRPr="00733F6D">
              <w:rPr>
                <w:noProof/>
                <w:sz w:val="18"/>
                <w:szCs w:val="22"/>
              </w:rPr>
              <w:t>6</w:t>
            </w:r>
            <w:r w:rsidRPr="00733F6D">
              <w:rPr>
                <w:noProof/>
                <w:sz w:val="18"/>
                <w:szCs w:val="22"/>
              </w:rPr>
              <w:t>学时）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教学内容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对应毕业要求指标点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掌握自由基悬浮聚合的基本合成方法，了解悬浮聚合过程及机理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2.3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3.3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4.1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4.3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5.</w:t>
            </w:r>
            <w:r w:rsidRPr="00733F6D">
              <w:rPr>
                <w:noProof/>
                <w:sz w:val="18"/>
                <w:szCs w:val="22"/>
              </w:rPr>
              <w:t>甲基丙烯酸甲酯</w:t>
            </w:r>
            <w:r w:rsidRPr="00733F6D">
              <w:rPr>
                <w:noProof/>
                <w:sz w:val="18"/>
                <w:szCs w:val="22"/>
              </w:rPr>
              <w:t>(MMA)</w:t>
            </w:r>
            <w:r w:rsidRPr="00733F6D">
              <w:rPr>
                <w:noProof/>
                <w:sz w:val="18"/>
                <w:szCs w:val="22"/>
              </w:rPr>
              <w:t>本体聚合（</w:t>
            </w:r>
            <w:r w:rsidRPr="00733F6D">
              <w:rPr>
                <w:noProof/>
                <w:sz w:val="18"/>
                <w:szCs w:val="22"/>
              </w:rPr>
              <w:t>6</w:t>
            </w:r>
            <w:r w:rsidRPr="00733F6D">
              <w:rPr>
                <w:noProof/>
                <w:sz w:val="18"/>
                <w:szCs w:val="22"/>
              </w:rPr>
              <w:t>学时）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教学内容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对应毕业要求指标点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了解自由基本体聚合的特点和实验方法；掌握和了解有机玻璃的制造和操作技术的特点，并测定制品的透光率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2.3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3.3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4.1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4.3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6.</w:t>
            </w:r>
            <w:r w:rsidRPr="00733F6D">
              <w:rPr>
                <w:noProof/>
                <w:sz w:val="18"/>
                <w:szCs w:val="22"/>
              </w:rPr>
              <w:t>膨胀计法测定甲基丙烯酸甲酯本体聚合反应速率（</w:t>
            </w:r>
            <w:r w:rsidRPr="00733F6D">
              <w:rPr>
                <w:noProof/>
                <w:sz w:val="18"/>
                <w:szCs w:val="22"/>
              </w:rPr>
              <w:t>5</w:t>
            </w:r>
            <w:r w:rsidRPr="00733F6D">
              <w:rPr>
                <w:noProof/>
                <w:sz w:val="18"/>
                <w:szCs w:val="22"/>
              </w:rPr>
              <w:t>学时）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教学内容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对应毕业要求指标点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了解膨胀计使用方法，掌握单体聚合转变成聚合物，反应体系发生收缩，而且体积收缩与转化率成正比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2.3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3.3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4.1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4.3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7.</w:t>
            </w:r>
            <w:r w:rsidRPr="00733F6D">
              <w:rPr>
                <w:noProof/>
                <w:sz w:val="18"/>
                <w:szCs w:val="22"/>
              </w:rPr>
              <w:t>丙烯腈二元共聚（</w:t>
            </w:r>
            <w:r w:rsidRPr="00733F6D">
              <w:rPr>
                <w:noProof/>
                <w:sz w:val="18"/>
                <w:szCs w:val="22"/>
              </w:rPr>
              <w:t>6</w:t>
            </w:r>
            <w:r w:rsidRPr="00733F6D">
              <w:rPr>
                <w:noProof/>
                <w:sz w:val="18"/>
                <w:szCs w:val="22"/>
              </w:rPr>
              <w:t>学时）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教学内容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对应毕业要求指标点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掌握以溶液聚合实施多元共聚的方法，了解影响聚合的因素，熟悉配料计算及转化率的测定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2.3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3.3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4.1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4.3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8.</w:t>
            </w:r>
            <w:r w:rsidRPr="00733F6D">
              <w:rPr>
                <w:noProof/>
                <w:sz w:val="18"/>
                <w:szCs w:val="22"/>
              </w:rPr>
              <w:t>醋酸乙烯酯的乳液聚合及粒径测试（</w:t>
            </w:r>
            <w:r w:rsidRPr="00733F6D">
              <w:rPr>
                <w:noProof/>
                <w:sz w:val="18"/>
                <w:szCs w:val="22"/>
              </w:rPr>
              <w:t>7</w:t>
            </w:r>
            <w:r w:rsidRPr="00733F6D">
              <w:rPr>
                <w:noProof/>
                <w:sz w:val="18"/>
                <w:szCs w:val="22"/>
              </w:rPr>
              <w:t>学时）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教学内容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对应毕业要求指标点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学习乳液聚合方法，制备醋酸乙烯酯乳液；了解乳液聚合机理及乳液聚合中各个组分的作用。粒径仪的使用方法，和分析粒径分布范围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2.3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3.3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4.1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4.3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9.</w:t>
            </w:r>
            <w:r w:rsidRPr="00733F6D">
              <w:rPr>
                <w:noProof/>
                <w:sz w:val="18"/>
                <w:szCs w:val="22"/>
              </w:rPr>
              <w:t>聚苯胺微乳液聚合粒径测试及接枝涤纶纤维（</w:t>
            </w:r>
            <w:r w:rsidRPr="00733F6D">
              <w:rPr>
                <w:noProof/>
                <w:sz w:val="18"/>
                <w:szCs w:val="22"/>
              </w:rPr>
              <w:t>7</w:t>
            </w:r>
            <w:r w:rsidRPr="00733F6D">
              <w:rPr>
                <w:noProof/>
                <w:sz w:val="18"/>
                <w:szCs w:val="22"/>
              </w:rPr>
              <w:t>学时）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教学内容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对应毕业要求指标点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学习微乳液聚合方法，制备聚苯胺乳液，分析粒径分布范围，接枝涤纶纤维的机理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2.3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3.3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4.1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4.3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10.</w:t>
            </w:r>
            <w:r w:rsidRPr="00733F6D">
              <w:rPr>
                <w:noProof/>
                <w:sz w:val="18"/>
                <w:szCs w:val="22"/>
              </w:rPr>
              <w:t>实验考试与考核（</w:t>
            </w:r>
            <w:r w:rsidRPr="00733F6D">
              <w:rPr>
                <w:noProof/>
                <w:sz w:val="18"/>
                <w:szCs w:val="22"/>
              </w:rPr>
              <w:t>3</w:t>
            </w:r>
            <w:r w:rsidRPr="00733F6D">
              <w:rPr>
                <w:noProof/>
                <w:sz w:val="18"/>
                <w:szCs w:val="22"/>
              </w:rPr>
              <w:t>学时）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教学内容</w:t>
            </w: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对应毕业要求指标点</w:t>
            </w:r>
          </w:p>
        </w:tc>
      </w:tr>
      <w:tr w:rsidR="00C253AA" w:rsidRPr="00733F6D" w:rsidTr="00B67366">
        <w:trPr>
          <w:jc w:val="center"/>
        </w:trPr>
        <w:tc>
          <w:tcPr>
            <w:tcW w:w="7017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2.3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3.3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4.1</w:t>
            </w:r>
            <w:r w:rsidRPr="00733F6D">
              <w:rPr>
                <w:noProof/>
                <w:sz w:val="18"/>
                <w:szCs w:val="22"/>
              </w:rPr>
              <w:t>、</w:t>
            </w:r>
            <w:r w:rsidRPr="00733F6D">
              <w:rPr>
                <w:noProof/>
                <w:sz w:val="18"/>
                <w:szCs w:val="22"/>
              </w:rPr>
              <w:t>4.3</w:t>
            </w:r>
          </w:p>
        </w:tc>
      </w:tr>
    </w:tbl>
    <w:p w:rsidR="00C253AA" w:rsidRPr="00733F6D" w:rsidRDefault="00C253AA" w:rsidP="00C253AA">
      <w:pPr>
        <w:snapToGrid w:val="0"/>
        <w:spacing w:beforeLines="50" w:before="156"/>
        <w:ind w:firstLineChars="200" w:firstLine="420"/>
        <w:jc w:val="left"/>
        <w:rPr>
          <w:bCs/>
        </w:rPr>
      </w:pPr>
      <w:r w:rsidRPr="00733F6D">
        <w:rPr>
          <w:bCs/>
        </w:rPr>
        <w:t>通过本课程的学习，可以支撑毕业要求的指标点</w:t>
      </w:r>
      <w:r w:rsidRPr="00733F6D">
        <w:rPr>
          <w:bCs/>
        </w:rPr>
        <w:t>2.3</w:t>
      </w:r>
      <w:r w:rsidRPr="00733F6D">
        <w:rPr>
          <w:bCs/>
        </w:rPr>
        <w:t>、</w:t>
      </w:r>
      <w:r w:rsidRPr="00733F6D">
        <w:rPr>
          <w:bCs/>
        </w:rPr>
        <w:t>3.3</w:t>
      </w:r>
      <w:r w:rsidRPr="00733F6D">
        <w:rPr>
          <w:bCs/>
        </w:rPr>
        <w:t>、</w:t>
      </w:r>
      <w:r w:rsidRPr="00733F6D">
        <w:rPr>
          <w:bCs/>
        </w:rPr>
        <w:t>4.1</w:t>
      </w:r>
      <w:r w:rsidRPr="00733F6D">
        <w:rPr>
          <w:bCs/>
        </w:rPr>
        <w:t>、</w:t>
      </w:r>
      <w:r w:rsidRPr="00733F6D">
        <w:rPr>
          <w:bCs/>
        </w:rPr>
        <w:t>4.3</w:t>
      </w:r>
      <w:r w:rsidRPr="00733F6D">
        <w:rPr>
          <w:bCs/>
        </w:rPr>
        <w:t>。本课程支撑的各个毕业要求的指标点具体内容见表</w:t>
      </w:r>
      <w:r w:rsidRPr="00733F6D">
        <w:rPr>
          <w:bCs/>
        </w:rPr>
        <w:t>2</w:t>
      </w:r>
      <w:r w:rsidRPr="00733F6D">
        <w:rPr>
          <w:bCs/>
        </w:rPr>
        <w:t>。</w:t>
      </w:r>
    </w:p>
    <w:p w:rsidR="00C253AA" w:rsidRPr="00733F6D" w:rsidRDefault="00C253AA" w:rsidP="00C253AA">
      <w:pPr>
        <w:keepNext/>
        <w:kinsoku w:val="0"/>
        <w:overflowPunct w:val="0"/>
        <w:autoSpaceDE w:val="0"/>
        <w:autoSpaceDN w:val="0"/>
        <w:adjustRightInd w:val="0"/>
        <w:snapToGrid w:val="0"/>
        <w:jc w:val="center"/>
        <w:rPr>
          <w:b/>
          <w:bCs/>
          <w:sz w:val="18"/>
          <w:szCs w:val="18"/>
        </w:rPr>
      </w:pPr>
      <w:r w:rsidRPr="00733F6D">
        <w:rPr>
          <w:b/>
          <w:bCs/>
          <w:sz w:val="18"/>
          <w:szCs w:val="18"/>
        </w:rPr>
        <w:lastRenderedPageBreak/>
        <w:t>表</w:t>
      </w:r>
      <w:r w:rsidRPr="00733F6D">
        <w:rPr>
          <w:b/>
          <w:bCs/>
          <w:sz w:val="18"/>
          <w:szCs w:val="18"/>
        </w:rPr>
        <w:t xml:space="preserve">2  </w:t>
      </w:r>
      <w:r w:rsidRPr="00733F6D">
        <w:rPr>
          <w:bCs/>
          <w:sz w:val="18"/>
          <w:szCs w:val="18"/>
        </w:rPr>
        <w:t>本课程支撑的各个毕业要求的指标点具体内容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6166"/>
      </w:tblGrid>
      <w:tr w:rsidR="00C253AA" w:rsidRPr="00733F6D" w:rsidTr="00B67366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C253AA" w:rsidRPr="00733F6D" w:rsidRDefault="00C253AA" w:rsidP="00B67366">
            <w:pPr>
              <w:keepNext/>
              <w:spacing w:line="240" w:lineRule="exact"/>
              <w:jc w:val="center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毕业要求的指标点</w:t>
            </w:r>
          </w:p>
        </w:tc>
        <w:tc>
          <w:tcPr>
            <w:tcW w:w="6166" w:type="dxa"/>
            <w:shd w:val="clear" w:color="auto" w:fill="auto"/>
          </w:tcPr>
          <w:p w:rsidR="00C253AA" w:rsidRPr="00733F6D" w:rsidRDefault="00C253AA" w:rsidP="00B67366">
            <w:pPr>
              <w:keepNext/>
              <w:spacing w:line="240" w:lineRule="exact"/>
              <w:jc w:val="center"/>
              <w:rPr>
                <w:noProof/>
                <w:sz w:val="18"/>
                <w:szCs w:val="22"/>
              </w:rPr>
            </w:pPr>
            <w:r w:rsidRPr="00733F6D">
              <w:rPr>
                <w:noProof/>
                <w:sz w:val="18"/>
                <w:szCs w:val="22"/>
              </w:rPr>
              <w:t>课程教学目标、达成途径和评价依据</w:t>
            </w:r>
          </w:p>
        </w:tc>
      </w:tr>
      <w:tr w:rsidR="00C253AA" w:rsidRPr="00733F6D" w:rsidTr="00B67366">
        <w:trPr>
          <w:jc w:val="center"/>
        </w:trPr>
        <w:tc>
          <w:tcPr>
            <w:tcW w:w="3049" w:type="dxa"/>
            <w:shd w:val="clear" w:color="auto" w:fill="auto"/>
          </w:tcPr>
          <w:p w:rsidR="00C253AA" w:rsidRPr="00733F6D" w:rsidRDefault="00C253AA" w:rsidP="00B67366">
            <w:pPr>
              <w:keepNext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2.3</w:t>
            </w:r>
            <w:r w:rsidRPr="00733F6D">
              <w:rPr>
                <w:sz w:val="18"/>
                <w:szCs w:val="18"/>
              </w:rPr>
              <w:t>能够正确表达一个工程问题解决方案并分析其合理性。</w:t>
            </w:r>
          </w:p>
        </w:tc>
        <w:tc>
          <w:tcPr>
            <w:tcW w:w="6166" w:type="dxa"/>
            <w:shd w:val="clear" w:color="auto" w:fill="auto"/>
          </w:tcPr>
          <w:p w:rsidR="00C253AA" w:rsidRPr="00733F6D" w:rsidRDefault="00C253AA" w:rsidP="00B67366">
            <w:pPr>
              <w:keepNext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教学目标：掌握高分子化学实验的基本研究方法，使用高分子化学实验技术和基本实验仪器装置解决实际问题，掌握实验数据的处理及实验结果的分析和归纳方法，并得出有效结论</w:t>
            </w:r>
          </w:p>
          <w:p w:rsidR="00C253AA" w:rsidRPr="00733F6D" w:rsidRDefault="00C253AA" w:rsidP="00B67366">
            <w:pPr>
              <w:keepNext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达成途径：实验讲授、实际操作及实验数据处理、撰写实验报告，期末考核</w:t>
            </w:r>
          </w:p>
          <w:p w:rsidR="00C253AA" w:rsidRPr="00733F6D" w:rsidRDefault="00C253AA" w:rsidP="00B67366">
            <w:pPr>
              <w:keepNext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评价依据：考勤以及预习情况，实验报告和期末成绩</w:t>
            </w:r>
          </w:p>
        </w:tc>
      </w:tr>
      <w:tr w:rsidR="00C253AA" w:rsidRPr="00733F6D" w:rsidTr="00B67366">
        <w:trPr>
          <w:jc w:val="center"/>
        </w:trPr>
        <w:tc>
          <w:tcPr>
            <w:tcW w:w="3049" w:type="dxa"/>
            <w:shd w:val="clear" w:color="auto" w:fill="auto"/>
          </w:tcPr>
          <w:p w:rsidR="00C253AA" w:rsidRPr="00733F6D" w:rsidRDefault="00C253AA" w:rsidP="00B67366">
            <w:pPr>
              <w:keepNext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3.3</w:t>
            </w:r>
            <w:r w:rsidRPr="00733F6D">
              <w:rPr>
                <w:sz w:val="18"/>
                <w:szCs w:val="18"/>
              </w:rPr>
              <w:t>根据设计目标和解决方案，设计高分子材料的制备方法及加工工艺流程。</w:t>
            </w:r>
          </w:p>
        </w:tc>
        <w:tc>
          <w:tcPr>
            <w:tcW w:w="6166" w:type="dxa"/>
            <w:shd w:val="clear" w:color="auto" w:fill="auto"/>
          </w:tcPr>
          <w:p w:rsidR="00C253AA" w:rsidRPr="00733F6D" w:rsidRDefault="00C253AA" w:rsidP="00B67366">
            <w:pPr>
              <w:keepNext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教学目标：掌握高分子化学实验的基本研究方法，使用高分子化学实验技术和基本实验仪器装置解决实际问题，掌握实验数据的处理及实验结果的分析和归纳方法，并得出有效结论</w:t>
            </w:r>
          </w:p>
          <w:p w:rsidR="00C253AA" w:rsidRPr="00733F6D" w:rsidRDefault="00C253AA" w:rsidP="00B67366">
            <w:pPr>
              <w:keepNext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达成途径：实验讲授、实际操作及实验数据处理、撰写实验报告，期末考核</w:t>
            </w:r>
          </w:p>
          <w:p w:rsidR="00C253AA" w:rsidRPr="00733F6D" w:rsidRDefault="00C253AA" w:rsidP="00B67366">
            <w:pPr>
              <w:keepNext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评价依据：考勤以及预习情况，实验报告和期末成绩</w:t>
            </w:r>
          </w:p>
        </w:tc>
      </w:tr>
      <w:tr w:rsidR="00C253AA" w:rsidRPr="00733F6D" w:rsidTr="00B67366">
        <w:trPr>
          <w:jc w:val="center"/>
        </w:trPr>
        <w:tc>
          <w:tcPr>
            <w:tcW w:w="3049" w:type="dxa"/>
            <w:shd w:val="clear" w:color="auto" w:fill="auto"/>
          </w:tcPr>
          <w:p w:rsidR="00C253AA" w:rsidRPr="00733F6D" w:rsidRDefault="00C253AA" w:rsidP="00B67366">
            <w:pPr>
              <w:keepNext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4.1</w:t>
            </w:r>
            <w:r w:rsidRPr="00733F6D">
              <w:rPr>
                <w:sz w:val="18"/>
                <w:szCs w:val="18"/>
              </w:rPr>
              <w:t>掌握高分子材料的合成和加工的实验方法，熟悉材料的结构与性能的表征手段。</w:t>
            </w:r>
          </w:p>
        </w:tc>
        <w:tc>
          <w:tcPr>
            <w:tcW w:w="6166" w:type="dxa"/>
            <w:shd w:val="clear" w:color="auto" w:fill="auto"/>
          </w:tcPr>
          <w:p w:rsidR="00C253AA" w:rsidRPr="00733F6D" w:rsidRDefault="00C253AA" w:rsidP="00B67366">
            <w:pPr>
              <w:keepNext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教学目标：掌握高分子化学实验的基本研究方法，使用高分子化学实验技术和基本实验仪器装置解决实际问题，掌握实验数据的处理及实验结果的分析和归纳方法，并得出有效结论</w:t>
            </w:r>
          </w:p>
          <w:p w:rsidR="00C253AA" w:rsidRPr="00733F6D" w:rsidRDefault="00C253AA" w:rsidP="00B67366">
            <w:pPr>
              <w:keepNext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达成途径：实验讲授、实际操作及实验数据处理、撰写实验报告，期末考核</w:t>
            </w:r>
          </w:p>
          <w:p w:rsidR="00C253AA" w:rsidRPr="00733F6D" w:rsidRDefault="00C253AA" w:rsidP="00B67366">
            <w:pPr>
              <w:keepNext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评价依据：考勤以及预习情况，实验报告和期末成绩</w:t>
            </w:r>
          </w:p>
        </w:tc>
      </w:tr>
      <w:tr w:rsidR="00C253AA" w:rsidRPr="00733F6D" w:rsidTr="00B67366">
        <w:trPr>
          <w:jc w:val="center"/>
        </w:trPr>
        <w:tc>
          <w:tcPr>
            <w:tcW w:w="3049" w:type="dxa"/>
            <w:shd w:val="clear" w:color="auto" w:fill="auto"/>
          </w:tcPr>
          <w:p w:rsidR="00C253AA" w:rsidRPr="00733F6D" w:rsidRDefault="00C253AA" w:rsidP="00B67366">
            <w:pPr>
              <w:keepNext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4.3</w:t>
            </w:r>
            <w:r w:rsidRPr="00733F6D">
              <w:rPr>
                <w:sz w:val="18"/>
                <w:szCs w:val="18"/>
              </w:rPr>
              <w:t>能够选用或搭建实验装置安全开展实验并正确采集数据。</w:t>
            </w:r>
          </w:p>
        </w:tc>
        <w:tc>
          <w:tcPr>
            <w:tcW w:w="6166" w:type="dxa"/>
            <w:shd w:val="clear" w:color="auto" w:fill="auto"/>
          </w:tcPr>
          <w:p w:rsidR="00C253AA" w:rsidRPr="00733F6D" w:rsidRDefault="00C253AA" w:rsidP="00B67366">
            <w:pPr>
              <w:keepNext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教学目标：掌握高分子化学实验的基本研究方法，使用高分子化学实验技术和基本实验仪器装置解决实际问题，掌握实验数据的处理及实验结果的分析和归纳方法，并得出有效结论</w:t>
            </w:r>
          </w:p>
          <w:p w:rsidR="00C253AA" w:rsidRPr="00733F6D" w:rsidRDefault="00C253AA" w:rsidP="00B67366">
            <w:pPr>
              <w:keepNext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达成途径：实验讲授、实际操作及实验数据处理、撰写实验报告，期末考核</w:t>
            </w:r>
          </w:p>
          <w:p w:rsidR="00C253AA" w:rsidRPr="00733F6D" w:rsidRDefault="00C253AA" w:rsidP="00B67366">
            <w:pPr>
              <w:keepNext/>
              <w:rPr>
                <w:sz w:val="18"/>
                <w:szCs w:val="18"/>
              </w:rPr>
            </w:pPr>
            <w:r w:rsidRPr="00733F6D">
              <w:rPr>
                <w:sz w:val="18"/>
                <w:szCs w:val="18"/>
              </w:rPr>
              <w:t>评价依据：考勤以及预习情况，实验报告和期末成绩</w:t>
            </w:r>
          </w:p>
        </w:tc>
      </w:tr>
    </w:tbl>
    <w:p w:rsidR="00C253AA" w:rsidRPr="00733F6D" w:rsidRDefault="00C253AA" w:rsidP="00C253AA">
      <w:pPr>
        <w:snapToGrid w:val="0"/>
        <w:spacing w:beforeLines="50" w:before="156"/>
        <w:jc w:val="left"/>
        <w:rPr>
          <w:b/>
          <w:bCs/>
        </w:rPr>
      </w:pPr>
      <w:r w:rsidRPr="00733F6D">
        <w:rPr>
          <w:b/>
          <w:bCs/>
        </w:rPr>
        <w:t>四、授课方法与基本要求</w:t>
      </w:r>
    </w:p>
    <w:p w:rsidR="00C253AA" w:rsidRPr="00733F6D" w:rsidRDefault="00C253AA" w:rsidP="00C253AA">
      <w:pPr>
        <w:snapToGrid w:val="0"/>
        <w:jc w:val="left"/>
        <w:rPr>
          <w:bCs/>
        </w:rPr>
      </w:pPr>
      <w:r w:rsidRPr="00733F6D">
        <w:rPr>
          <w:bCs/>
        </w:rPr>
        <w:t>授课方式：独立授课</w:t>
      </w:r>
    </w:p>
    <w:p w:rsidR="00C253AA" w:rsidRPr="00733F6D" w:rsidRDefault="00C253AA" w:rsidP="00C253AA">
      <w:pPr>
        <w:snapToGrid w:val="0"/>
        <w:ind w:firstLineChars="200" w:firstLine="420"/>
        <w:jc w:val="left"/>
        <w:rPr>
          <w:bCs/>
        </w:rPr>
      </w:pPr>
      <w:r w:rsidRPr="00733F6D">
        <w:rPr>
          <w:bCs/>
        </w:rPr>
        <w:t>基本要求</w:t>
      </w:r>
    </w:p>
    <w:p w:rsidR="00C253AA" w:rsidRPr="00733F6D" w:rsidRDefault="00C253AA" w:rsidP="00C253AA">
      <w:pPr>
        <w:snapToGrid w:val="0"/>
        <w:ind w:firstLineChars="200" w:firstLine="420"/>
        <w:jc w:val="left"/>
        <w:rPr>
          <w:bCs/>
        </w:rPr>
      </w:pPr>
      <w:r w:rsidRPr="00733F6D">
        <w:rPr>
          <w:bCs/>
        </w:rPr>
        <w:t>1.</w:t>
      </w:r>
      <w:r w:rsidRPr="00733F6D">
        <w:rPr>
          <w:bCs/>
        </w:rPr>
        <w:t>通过实验内容的讲授和学生对实验的预习，明确高分子实验的特点、任务及其重要性，掌握聚合反应的基本方法和理念：包括实验操作技能和技巧，仪器装置的搭建，仪器设备的安全使用，药品的称量和加料，安全意识。</w:t>
      </w:r>
    </w:p>
    <w:p w:rsidR="00C253AA" w:rsidRPr="00733F6D" w:rsidRDefault="00C253AA" w:rsidP="00C253AA">
      <w:pPr>
        <w:snapToGrid w:val="0"/>
        <w:ind w:firstLineChars="200" w:firstLine="420"/>
        <w:jc w:val="left"/>
        <w:rPr>
          <w:bCs/>
        </w:rPr>
      </w:pPr>
      <w:r w:rsidRPr="00733F6D">
        <w:rPr>
          <w:bCs/>
        </w:rPr>
        <w:t>2.</w:t>
      </w:r>
      <w:r w:rsidRPr="00733F6D">
        <w:rPr>
          <w:bCs/>
        </w:rPr>
        <w:t>通过实验，培养正确记录和处理数据的能力，培养正确观察现象、分析现象和总结归纳问题的能力。启发学生的创新思维，使之具有基本的聚合设计能力。</w:t>
      </w:r>
    </w:p>
    <w:p w:rsidR="00C253AA" w:rsidRPr="00733F6D" w:rsidRDefault="00C253AA" w:rsidP="00C253AA">
      <w:pPr>
        <w:widowControl w:val="0"/>
        <w:numPr>
          <w:ilvl w:val="0"/>
          <w:numId w:val="4"/>
        </w:numPr>
        <w:snapToGrid w:val="0"/>
        <w:spacing w:beforeLines="50" w:before="156"/>
        <w:jc w:val="left"/>
        <w:rPr>
          <w:b/>
          <w:bCs/>
        </w:rPr>
      </w:pPr>
      <w:r w:rsidRPr="00733F6D">
        <w:rPr>
          <w:b/>
          <w:bCs/>
        </w:rPr>
        <w:t>考核与实验报告要求</w:t>
      </w:r>
    </w:p>
    <w:p w:rsidR="00C253AA" w:rsidRPr="00733F6D" w:rsidRDefault="00C253AA" w:rsidP="00C253AA">
      <w:pPr>
        <w:pStyle w:val="a4"/>
        <w:widowControl w:val="0"/>
        <w:numPr>
          <w:ilvl w:val="0"/>
          <w:numId w:val="5"/>
        </w:numPr>
        <w:snapToGrid w:val="0"/>
        <w:ind w:firstLineChars="0"/>
        <w:jc w:val="left"/>
        <w:rPr>
          <w:bCs/>
        </w:rPr>
      </w:pPr>
      <w:r w:rsidRPr="00733F6D">
        <w:rPr>
          <w:bCs/>
        </w:rPr>
        <w:t>要求独立撰写科</w:t>
      </w:r>
      <w:r>
        <w:rPr>
          <w:rFonts w:hint="eastAsia"/>
          <w:bCs/>
        </w:rPr>
        <w:t>学</w:t>
      </w:r>
      <w:r w:rsidRPr="00733F6D">
        <w:rPr>
          <w:bCs/>
        </w:rPr>
        <w:t>实验报告，要有讨论（包括对实验结果的评价、对实验的改进意见、意外情况的分析及自己的心得体会等）；</w:t>
      </w:r>
    </w:p>
    <w:p w:rsidR="00C253AA" w:rsidRPr="00733F6D" w:rsidRDefault="00C253AA" w:rsidP="00C253AA">
      <w:pPr>
        <w:widowControl w:val="0"/>
        <w:numPr>
          <w:ilvl w:val="0"/>
          <w:numId w:val="5"/>
        </w:numPr>
        <w:snapToGrid w:val="0"/>
        <w:ind w:left="0" w:firstLineChars="200" w:firstLine="420"/>
        <w:jc w:val="left"/>
        <w:rPr>
          <w:bCs/>
        </w:rPr>
      </w:pPr>
      <w:r w:rsidRPr="00733F6D">
        <w:rPr>
          <w:bCs/>
        </w:rPr>
        <w:t>指导老师对每份实验报告进行批改、评分；</w:t>
      </w:r>
    </w:p>
    <w:p w:rsidR="00C253AA" w:rsidRPr="00733F6D" w:rsidRDefault="00C253AA" w:rsidP="00C253AA">
      <w:pPr>
        <w:widowControl w:val="0"/>
        <w:numPr>
          <w:ilvl w:val="0"/>
          <w:numId w:val="5"/>
        </w:numPr>
        <w:snapToGrid w:val="0"/>
        <w:ind w:left="0" w:firstLineChars="200" w:firstLine="420"/>
        <w:jc w:val="left"/>
        <w:rPr>
          <w:bCs/>
        </w:rPr>
      </w:pPr>
      <w:r w:rsidRPr="00733F6D">
        <w:rPr>
          <w:bCs/>
        </w:rPr>
        <w:t>高分子化学实验课程成绩评定：</w:t>
      </w:r>
    </w:p>
    <w:p w:rsidR="00C253AA" w:rsidRPr="00733F6D" w:rsidRDefault="00C253AA" w:rsidP="00C253AA">
      <w:pPr>
        <w:widowControl w:val="0"/>
        <w:numPr>
          <w:ilvl w:val="0"/>
          <w:numId w:val="5"/>
        </w:numPr>
        <w:snapToGrid w:val="0"/>
        <w:ind w:left="0" w:firstLineChars="200" w:firstLine="420"/>
        <w:jc w:val="left"/>
        <w:rPr>
          <w:bCs/>
        </w:rPr>
      </w:pPr>
      <w:r w:rsidRPr="00733F6D">
        <w:rPr>
          <w:bCs/>
        </w:rPr>
        <w:t>预习报告成绩占</w:t>
      </w:r>
      <w:r w:rsidRPr="00733F6D">
        <w:rPr>
          <w:bCs/>
        </w:rPr>
        <w:t>5 %</w:t>
      </w:r>
      <w:r w:rsidRPr="00733F6D">
        <w:rPr>
          <w:bCs/>
        </w:rPr>
        <w:t>，实验操作成绩占</w:t>
      </w:r>
      <w:r w:rsidRPr="00733F6D">
        <w:rPr>
          <w:bCs/>
        </w:rPr>
        <w:t>30 %</w:t>
      </w:r>
      <w:r w:rsidRPr="00733F6D">
        <w:rPr>
          <w:bCs/>
        </w:rPr>
        <w:t>，实验报告成绩占</w:t>
      </w:r>
      <w:r w:rsidRPr="00733F6D">
        <w:rPr>
          <w:bCs/>
        </w:rPr>
        <w:t>35 %</w:t>
      </w:r>
      <w:r w:rsidRPr="00733F6D">
        <w:rPr>
          <w:bCs/>
        </w:rPr>
        <w:t>，考试成绩占</w:t>
      </w:r>
      <w:r w:rsidRPr="00733F6D">
        <w:rPr>
          <w:bCs/>
        </w:rPr>
        <w:t xml:space="preserve">30 % </w:t>
      </w:r>
      <w:r w:rsidRPr="00733F6D">
        <w:rPr>
          <w:bCs/>
        </w:rPr>
        <w:t>。</w:t>
      </w:r>
    </w:p>
    <w:p w:rsidR="00C253AA" w:rsidRPr="00733F6D" w:rsidRDefault="00C253AA" w:rsidP="00C253AA">
      <w:pPr>
        <w:snapToGrid w:val="0"/>
        <w:spacing w:beforeLines="50" w:before="156"/>
        <w:jc w:val="left"/>
        <w:rPr>
          <w:b/>
          <w:bCs/>
        </w:rPr>
      </w:pPr>
      <w:r w:rsidRPr="00733F6D">
        <w:rPr>
          <w:b/>
          <w:bCs/>
        </w:rPr>
        <w:t>六、设备与主要器材配置</w:t>
      </w:r>
    </w:p>
    <w:p w:rsidR="00C253AA" w:rsidRPr="00733F6D" w:rsidRDefault="00C253AA" w:rsidP="00C253AA">
      <w:pPr>
        <w:snapToGrid w:val="0"/>
        <w:ind w:firstLineChars="200" w:firstLine="420"/>
        <w:jc w:val="left"/>
        <w:rPr>
          <w:bCs/>
        </w:rPr>
      </w:pPr>
      <w:r w:rsidRPr="00733F6D">
        <w:rPr>
          <w:bCs/>
        </w:rPr>
        <w:t>常规玻璃仪器，电动搅拌器，水浴锅，烘箱，粒径仪等。</w:t>
      </w:r>
    </w:p>
    <w:p w:rsidR="00F10193" w:rsidRPr="00C253AA" w:rsidRDefault="00C253AA"/>
    <w:sectPr w:rsidR="00F10193" w:rsidRPr="00C2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769C"/>
    <w:multiLevelType w:val="multilevel"/>
    <w:tmpl w:val="716CA30E"/>
    <w:styleLink w:val="a"/>
    <w:lvl w:ilvl="0">
      <w:start w:val="1"/>
      <w:numFmt w:val="decimal"/>
      <w:pStyle w:val="1"/>
      <w:lvlText w:val="%1"/>
      <w:lvlJc w:val="left"/>
      <w:pPr>
        <w:ind w:left="624" w:hanging="624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800" w:hanging="800"/>
      </w:pPr>
      <w:rPr>
        <w:rFonts w:hint="eastAsia"/>
        <w:color w:val="auto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1191" w:hanging="1191"/>
      </w:pPr>
      <w:rPr>
        <w:rFonts w:hint="eastAsia"/>
        <w:b w:val="0"/>
        <w:i w:val="0"/>
        <w:color w:val="auto"/>
        <w:sz w:val="28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58B66945"/>
    <w:multiLevelType w:val="singleLevel"/>
    <w:tmpl w:val="58B6694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8B7CA26"/>
    <w:multiLevelType w:val="singleLevel"/>
    <w:tmpl w:val="58B7CA26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6675711C"/>
    <w:multiLevelType w:val="hybridMultilevel"/>
    <w:tmpl w:val="0838AAAE"/>
    <w:lvl w:ilvl="0" w:tplc="06E6E4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6EC1907"/>
    <w:multiLevelType w:val="multilevel"/>
    <w:tmpl w:val="716CA30E"/>
    <w:numStyleLink w:val="a"/>
  </w:abstractNum>
  <w:num w:numId="1">
    <w:abstractNumId w:val="0"/>
  </w:num>
  <w:num w:numId="2">
    <w:abstractNumId w:val="4"/>
    <w:lvlOverride w:ilvl="0">
      <w:lvl w:ilvl="0">
        <w:start w:val="1"/>
        <w:numFmt w:val="decimal"/>
        <w:pStyle w:val="1"/>
        <w:lvlText w:val="%1"/>
        <w:lvlJc w:val="left"/>
        <w:pPr>
          <w:ind w:left="624" w:hanging="624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800" w:hanging="800"/>
        </w:pPr>
        <w:rPr>
          <w:rFonts w:hint="eastAsia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1901" w:hanging="1191"/>
        </w:pPr>
        <w:rPr>
          <w:rFonts w:hint="eastAsia"/>
          <w:b w:val="0"/>
          <w:i w:val="0"/>
          <w:color w:val="auto"/>
          <w:sz w:val="28"/>
          <w:szCs w:val="24"/>
          <w:lang w:val="en-US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AA"/>
    <w:rsid w:val="00237131"/>
    <w:rsid w:val="004C1C4A"/>
    <w:rsid w:val="00C2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0F103-1790-4412-B041-A72AAA4B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53AA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1">
    <w:name w:val="heading 1"/>
    <w:basedOn w:val="a0"/>
    <w:next w:val="a0"/>
    <w:link w:val="10"/>
    <w:qFormat/>
    <w:rsid w:val="00C253AA"/>
    <w:pPr>
      <w:keepNext/>
      <w:keepLines/>
      <w:numPr>
        <w:numId w:val="2"/>
      </w:numPr>
      <w:spacing w:before="340" w:after="330" w:line="578" w:lineRule="auto"/>
      <w:outlineLvl w:val="0"/>
    </w:pPr>
    <w:rPr>
      <w:rFonts w:ascii="Arial" w:eastAsia="黑体" w:hAnsi="Arial"/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qFormat/>
    <w:rsid w:val="00C253AA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Arial" w:eastAsia="黑体" w:hAnsi="Arial"/>
      <w:b/>
      <w:bCs/>
      <w:sz w:val="28"/>
      <w:szCs w:val="32"/>
    </w:rPr>
  </w:style>
  <w:style w:type="paragraph" w:styleId="3">
    <w:name w:val="heading 3"/>
    <w:basedOn w:val="a0"/>
    <w:next w:val="a0"/>
    <w:link w:val="30"/>
    <w:qFormat/>
    <w:rsid w:val="00C253AA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rFonts w:ascii="Arial" w:eastAsia="黑体" w:hAnsi="Arial"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C253AA"/>
    <w:rPr>
      <w:rFonts w:ascii="Arial" w:eastAsia="黑体" w:hAnsi="Arial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rsid w:val="00C253AA"/>
    <w:rPr>
      <w:rFonts w:ascii="Arial" w:eastAsia="黑体" w:hAnsi="Arial" w:cs="Times New Roman"/>
      <w:b/>
      <w:bCs/>
      <w:kern w:val="0"/>
      <w:sz w:val="28"/>
      <w:szCs w:val="32"/>
    </w:rPr>
  </w:style>
  <w:style w:type="character" w:customStyle="1" w:styleId="30">
    <w:name w:val="标题 3 字符"/>
    <w:basedOn w:val="a1"/>
    <w:link w:val="3"/>
    <w:qFormat/>
    <w:rsid w:val="00C253AA"/>
    <w:rPr>
      <w:rFonts w:ascii="Arial" w:eastAsia="黑体" w:hAnsi="Arial" w:cs="Times New Roman"/>
      <w:bCs/>
      <w:kern w:val="0"/>
      <w:sz w:val="28"/>
      <w:szCs w:val="32"/>
    </w:rPr>
  </w:style>
  <w:style w:type="paragraph" w:styleId="a4">
    <w:name w:val="List Paragraph"/>
    <w:basedOn w:val="a0"/>
    <w:link w:val="a5"/>
    <w:uiPriority w:val="34"/>
    <w:qFormat/>
    <w:rsid w:val="00C253AA"/>
    <w:pPr>
      <w:ind w:firstLineChars="200" w:firstLine="420"/>
    </w:pPr>
    <w:rPr>
      <w:kern w:val="2"/>
      <w:szCs w:val="24"/>
    </w:rPr>
  </w:style>
  <w:style w:type="character" w:customStyle="1" w:styleId="a5">
    <w:name w:val="列出段落 字符"/>
    <w:link w:val="a4"/>
    <w:uiPriority w:val="34"/>
    <w:rsid w:val="00C253AA"/>
    <w:rPr>
      <w:rFonts w:ascii="Times New Roman" w:eastAsia="宋体" w:hAnsi="Times New Roman" w:cs="Times New Roman"/>
      <w:szCs w:val="24"/>
    </w:rPr>
  </w:style>
  <w:style w:type="numbering" w:customStyle="1" w:styleId="a">
    <w:name w:val="附录编号"/>
    <w:uiPriority w:val="99"/>
    <w:rsid w:val="00C253A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2724</Characters>
  <Application>Microsoft Office Word</Application>
  <DocSecurity>0</DocSecurity>
  <Lines>22</Lines>
  <Paragraphs>6</Paragraphs>
  <ScaleCrop>false</ScaleCrop>
  <Company>Microsoft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2019-09-27T07:29:00Z</dcterms:created>
  <dcterms:modified xsi:type="dcterms:W3CDTF">2019-09-27T07:29:00Z</dcterms:modified>
</cp:coreProperties>
</file>