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460B" w14:textId="77777777" w:rsidR="001E1C76"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《综合实验》课程教学大纲</w:t>
      </w:r>
    </w:p>
    <w:p w14:paraId="36920237" w14:textId="77777777" w:rsidR="001E1C76"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 xml:space="preserve">一、课程基本信息 </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597"/>
        <w:gridCol w:w="1222"/>
        <w:gridCol w:w="2744"/>
      </w:tblGrid>
      <w:tr w:rsidR="001E1C76" w14:paraId="7DDA3A0A" w14:textId="77777777">
        <w:trPr>
          <w:jc w:val="center"/>
        </w:trPr>
        <w:tc>
          <w:tcPr>
            <w:tcW w:w="1135" w:type="dxa"/>
            <w:vAlign w:val="center"/>
          </w:tcPr>
          <w:p w14:paraId="1A6BD951" w14:textId="77777777" w:rsidR="001E1C7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597" w:type="dxa"/>
            <w:vAlign w:val="center"/>
          </w:tcPr>
          <w:p w14:paraId="367CAA07" w14:textId="77777777" w:rsidR="001E1C76" w:rsidRDefault="00000000">
            <w:pPr>
              <w:spacing w:beforeLines="50" w:before="156" w:afterLines="50" w:after="156"/>
              <w:jc w:val="left"/>
              <w:rPr>
                <w:rFonts w:ascii="宋体" w:eastAsia="宋体" w:hAnsi="宋体"/>
                <w:szCs w:val="21"/>
              </w:rPr>
            </w:pPr>
            <w:r>
              <w:rPr>
                <w:rFonts w:ascii="宋体" w:eastAsia="宋体" w:hAnsi="宋体"/>
                <w:szCs w:val="21"/>
              </w:rPr>
              <w:t xml:space="preserve">Comprehensive Chemistry </w:t>
            </w:r>
            <w:r>
              <w:rPr>
                <w:rFonts w:ascii="宋体" w:eastAsia="宋体" w:hAnsi="宋体" w:hint="eastAsia"/>
                <w:szCs w:val="21"/>
              </w:rPr>
              <w:t xml:space="preserve">Experiments </w:t>
            </w:r>
          </w:p>
        </w:tc>
        <w:tc>
          <w:tcPr>
            <w:tcW w:w="1222" w:type="dxa"/>
            <w:vAlign w:val="center"/>
          </w:tcPr>
          <w:p w14:paraId="6793B1D2" w14:textId="77777777" w:rsidR="001E1C7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2819B8FB" w14:textId="77777777" w:rsidR="001E1C76" w:rsidRDefault="00000000">
            <w:pPr>
              <w:spacing w:beforeLines="50" w:before="156" w:afterLines="50" w:after="156"/>
              <w:rPr>
                <w:rFonts w:ascii="宋体" w:eastAsia="宋体" w:hAnsi="宋体"/>
              </w:rPr>
            </w:pPr>
            <w:r>
              <w:rPr>
                <w:rFonts w:ascii="宋体" w:eastAsia="宋体" w:hAnsi="宋体"/>
              </w:rPr>
              <w:t xml:space="preserve">CHEM3025 </w:t>
            </w:r>
          </w:p>
        </w:tc>
      </w:tr>
      <w:tr w:rsidR="001E1C76" w14:paraId="4552F829" w14:textId="77777777">
        <w:trPr>
          <w:jc w:val="center"/>
        </w:trPr>
        <w:tc>
          <w:tcPr>
            <w:tcW w:w="1135" w:type="dxa"/>
            <w:vAlign w:val="center"/>
          </w:tcPr>
          <w:p w14:paraId="37F18F10" w14:textId="77777777" w:rsidR="001E1C7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597" w:type="dxa"/>
            <w:vAlign w:val="center"/>
          </w:tcPr>
          <w:p w14:paraId="490A3559" w14:textId="77777777" w:rsidR="001E1C76" w:rsidRDefault="00000000">
            <w:pPr>
              <w:spacing w:beforeLines="50" w:before="156" w:afterLines="50" w:after="156"/>
              <w:jc w:val="left"/>
              <w:rPr>
                <w:rFonts w:ascii="宋体" w:eastAsia="宋体" w:hAnsi="宋体"/>
              </w:rPr>
            </w:pPr>
            <w:r>
              <w:rPr>
                <w:rFonts w:ascii="宋体" w:eastAsia="宋体" w:hAnsi="宋体" w:hint="eastAsia"/>
              </w:rPr>
              <w:t>专业必修课程</w:t>
            </w:r>
          </w:p>
        </w:tc>
        <w:tc>
          <w:tcPr>
            <w:tcW w:w="1222" w:type="dxa"/>
            <w:vAlign w:val="center"/>
          </w:tcPr>
          <w:p w14:paraId="27AD7DB0" w14:textId="77777777" w:rsidR="001E1C7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45BB810F" w14:textId="77777777" w:rsidR="001E1C76" w:rsidRDefault="00000000">
            <w:pPr>
              <w:spacing w:beforeLines="50" w:before="156" w:afterLines="50" w:after="156"/>
              <w:rPr>
                <w:rFonts w:ascii="宋体" w:eastAsia="宋体" w:hAnsi="宋体"/>
              </w:rPr>
            </w:pPr>
            <w:r>
              <w:rPr>
                <w:rFonts w:ascii="宋体" w:eastAsia="宋体" w:hAnsi="宋体" w:hint="eastAsia"/>
              </w:rPr>
              <w:t>化学,化学拔尖班,</w:t>
            </w:r>
            <w:r>
              <w:t xml:space="preserve"> </w:t>
            </w:r>
            <w:r>
              <w:rPr>
                <w:rFonts w:ascii="宋体" w:eastAsia="宋体" w:hAnsi="宋体"/>
              </w:rPr>
              <w:t>应用化学</w:t>
            </w:r>
          </w:p>
        </w:tc>
      </w:tr>
      <w:tr w:rsidR="001E1C76" w14:paraId="3A53B80B" w14:textId="77777777">
        <w:trPr>
          <w:jc w:val="center"/>
        </w:trPr>
        <w:tc>
          <w:tcPr>
            <w:tcW w:w="1135" w:type="dxa"/>
            <w:vAlign w:val="center"/>
          </w:tcPr>
          <w:p w14:paraId="1B072353" w14:textId="77777777" w:rsidR="001E1C7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597" w:type="dxa"/>
            <w:vAlign w:val="center"/>
          </w:tcPr>
          <w:p w14:paraId="7BE2E63D" w14:textId="77777777" w:rsidR="001E1C76" w:rsidRDefault="00000000">
            <w:pPr>
              <w:spacing w:beforeLines="50" w:before="156" w:afterLines="50" w:after="156"/>
              <w:jc w:val="left"/>
              <w:rPr>
                <w:rFonts w:ascii="宋体" w:eastAsia="宋体" w:hAnsi="宋体"/>
              </w:rPr>
            </w:pPr>
            <w:r>
              <w:rPr>
                <w:rFonts w:ascii="宋体" w:eastAsia="宋体" w:hAnsi="宋体"/>
              </w:rPr>
              <w:t>2</w:t>
            </w:r>
            <w:r>
              <w:rPr>
                <w:rFonts w:ascii="宋体" w:eastAsia="宋体" w:hAnsi="宋体" w:hint="eastAsia"/>
              </w:rPr>
              <w:t>.</w:t>
            </w:r>
            <w:r>
              <w:rPr>
                <w:rFonts w:ascii="宋体" w:eastAsia="宋体" w:hAnsi="宋体"/>
              </w:rPr>
              <w:t>0</w:t>
            </w:r>
          </w:p>
        </w:tc>
        <w:tc>
          <w:tcPr>
            <w:tcW w:w="1222" w:type="dxa"/>
            <w:vAlign w:val="center"/>
          </w:tcPr>
          <w:p w14:paraId="4AA7B01D" w14:textId="77777777" w:rsidR="001E1C7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1E1C2F6A" w14:textId="77777777" w:rsidR="001E1C76" w:rsidRDefault="00000000">
            <w:pPr>
              <w:spacing w:beforeLines="50" w:before="156" w:afterLines="50" w:after="156"/>
              <w:rPr>
                <w:rFonts w:ascii="宋体" w:eastAsia="宋体" w:hAnsi="宋体"/>
              </w:rPr>
            </w:pPr>
            <w:r>
              <w:rPr>
                <w:rFonts w:ascii="宋体" w:eastAsia="宋体" w:hAnsi="宋体" w:hint="eastAsia"/>
              </w:rPr>
              <w:t>72</w:t>
            </w:r>
          </w:p>
        </w:tc>
      </w:tr>
      <w:tr w:rsidR="001E1C76" w14:paraId="7C7DDE5D" w14:textId="77777777">
        <w:trPr>
          <w:jc w:val="center"/>
        </w:trPr>
        <w:tc>
          <w:tcPr>
            <w:tcW w:w="1135" w:type="dxa"/>
            <w:vAlign w:val="center"/>
          </w:tcPr>
          <w:p w14:paraId="38C8633A" w14:textId="77777777" w:rsidR="001E1C7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597" w:type="dxa"/>
            <w:vAlign w:val="center"/>
          </w:tcPr>
          <w:p w14:paraId="7A936AC1" w14:textId="77777777" w:rsidR="001E1C76" w:rsidRDefault="00000000">
            <w:pPr>
              <w:spacing w:beforeLines="50" w:before="156" w:afterLines="50" w:after="156"/>
              <w:jc w:val="left"/>
              <w:rPr>
                <w:rFonts w:ascii="宋体" w:eastAsia="宋体" w:hAnsi="宋体"/>
              </w:rPr>
            </w:pPr>
            <w:proofErr w:type="gramStart"/>
            <w:r>
              <w:rPr>
                <w:rFonts w:ascii="宋体" w:eastAsia="宋体" w:hAnsi="宋体"/>
              </w:rPr>
              <w:t>狄</w:t>
            </w:r>
            <w:proofErr w:type="gramEnd"/>
            <w:r>
              <w:rPr>
                <w:rFonts w:ascii="宋体" w:eastAsia="宋体" w:hAnsi="宋体"/>
              </w:rPr>
              <w:t>俊伟/徐凡/李宝龙/杨晓明</w:t>
            </w:r>
            <w:r>
              <w:rPr>
                <w:rFonts w:ascii="宋体" w:eastAsia="宋体" w:hAnsi="宋体" w:hint="eastAsia"/>
              </w:rPr>
              <w:t>/徐冬梅</w:t>
            </w:r>
            <w:r>
              <w:rPr>
                <w:rFonts w:ascii="宋体" w:eastAsia="宋体" w:hAnsi="宋体"/>
              </w:rPr>
              <w:t>/朱健/程振平</w:t>
            </w:r>
          </w:p>
        </w:tc>
        <w:tc>
          <w:tcPr>
            <w:tcW w:w="1222" w:type="dxa"/>
            <w:vAlign w:val="center"/>
          </w:tcPr>
          <w:p w14:paraId="04736148" w14:textId="77777777" w:rsidR="001E1C7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5967C1AD" w14:textId="77777777" w:rsidR="001E1C76" w:rsidRDefault="00000000">
            <w:pPr>
              <w:spacing w:beforeLines="50" w:before="156" w:afterLines="50" w:after="156"/>
              <w:rPr>
                <w:rFonts w:ascii="宋体" w:eastAsia="宋体" w:hAnsi="宋体"/>
              </w:rPr>
            </w:pPr>
            <w:r>
              <w:rPr>
                <w:rFonts w:ascii="宋体" w:eastAsia="宋体" w:hAnsi="宋体" w:hint="eastAsia"/>
              </w:rPr>
              <w:t>202</w:t>
            </w:r>
            <w:r>
              <w:rPr>
                <w:rFonts w:ascii="宋体" w:eastAsia="宋体" w:hAnsi="宋体"/>
              </w:rPr>
              <w:t>3</w:t>
            </w:r>
            <w:r>
              <w:rPr>
                <w:rFonts w:ascii="宋体" w:eastAsia="宋体" w:hAnsi="宋体" w:hint="eastAsia"/>
              </w:rPr>
              <w:t>.0</w:t>
            </w:r>
            <w:r>
              <w:rPr>
                <w:rFonts w:ascii="宋体" w:eastAsia="宋体" w:hAnsi="宋体"/>
              </w:rPr>
              <w:t>4</w:t>
            </w:r>
          </w:p>
        </w:tc>
      </w:tr>
      <w:tr w:rsidR="001E1C76" w14:paraId="1E6CCF84" w14:textId="77777777">
        <w:trPr>
          <w:jc w:val="center"/>
        </w:trPr>
        <w:tc>
          <w:tcPr>
            <w:tcW w:w="1135" w:type="dxa"/>
            <w:vAlign w:val="center"/>
          </w:tcPr>
          <w:p w14:paraId="03C891CC" w14:textId="77777777" w:rsidR="001E1C7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408DE3E6" w14:textId="77777777" w:rsidR="001E1C76" w:rsidRDefault="00000000">
            <w:pPr>
              <w:spacing w:beforeLines="50" w:before="156" w:afterLines="50" w:after="156"/>
              <w:rPr>
                <w:rFonts w:ascii="宋体" w:eastAsia="宋体" w:hAnsi="宋体"/>
              </w:rPr>
            </w:pPr>
            <w:r>
              <w:rPr>
                <w:rFonts w:ascii="宋体" w:eastAsia="宋体" w:hAnsi="宋体"/>
                <w:bCs/>
                <w:szCs w:val="21"/>
              </w:rPr>
              <w:t>《</w:t>
            </w:r>
            <w:r>
              <w:rPr>
                <w:rFonts w:ascii="宋体" w:eastAsia="宋体" w:hAnsi="宋体" w:hint="eastAsia"/>
                <w:bCs/>
                <w:szCs w:val="21"/>
              </w:rPr>
              <w:t>综合</w:t>
            </w:r>
            <w:r>
              <w:rPr>
                <w:rFonts w:ascii="宋体" w:eastAsia="宋体" w:hAnsi="宋体"/>
                <w:bCs/>
                <w:szCs w:val="21"/>
              </w:rPr>
              <w:t>化学实验》（第</w:t>
            </w:r>
            <w:r>
              <w:rPr>
                <w:rFonts w:ascii="宋体" w:eastAsia="宋体" w:hAnsi="宋体" w:hint="eastAsia"/>
                <w:bCs/>
                <w:szCs w:val="21"/>
              </w:rPr>
              <w:t>二</w:t>
            </w:r>
            <w:r>
              <w:rPr>
                <w:rFonts w:ascii="宋体" w:eastAsia="宋体" w:hAnsi="宋体"/>
                <w:bCs/>
                <w:szCs w:val="21"/>
              </w:rPr>
              <w:t>版），</w:t>
            </w:r>
            <w:r>
              <w:rPr>
                <w:rFonts w:ascii="宋体" w:eastAsia="宋体" w:hAnsi="宋体" w:hint="eastAsia"/>
                <w:bCs/>
                <w:szCs w:val="21"/>
              </w:rPr>
              <w:t>孙尔康</w:t>
            </w:r>
            <w:r>
              <w:rPr>
                <w:rFonts w:ascii="宋体" w:eastAsia="宋体" w:hAnsi="宋体"/>
                <w:bCs/>
                <w:szCs w:val="21"/>
              </w:rPr>
              <w:t>，</w:t>
            </w:r>
            <w:r>
              <w:rPr>
                <w:rFonts w:ascii="宋体" w:eastAsia="宋体" w:hAnsi="宋体" w:hint="eastAsia"/>
                <w:bCs/>
                <w:szCs w:val="21"/>
              </w:rPr>
              <w:t xml:space="preserve">张剑荣，路建美，黄志斌 </w:t>
            </w:r>
            <w:r>
              <w:rPr>
                <w:rFonts w:ascii="宋体" w:eastAsia="宋体" w:hAnsi="宋体"/>
                <w:bCs/>
                <w:szCs w:val="21"/>
              </w:rPr>
              <w:t>主编，南京大学出版社</w:t>
            </w:r>
          </w:p>
        </w:tc>
      </w:tr>
    </w:tbl>
    <w:p w14:paraId="4F61B014" w14:textId="77777777" w:rsidR="001E1C76"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71ACC0C9" w14:textId="77777777" w:rsidR="001E1C76"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0B6CD0D7" w14:textId="77777777" w:rsidR="001E1C76" w:rsidRDefault="00000000">
      <w:pPr>
        <w:pStyle w:val="a3"/>
        <w:spacing w:beforeLines="50" w:before="156" w:afterLines="50" w:after="156"/>
        <w:ind w:firstLineChars="200" w:firstLine="420"/>
        <w:rPr>
          <w:rFonts w:hAnsi="宋体" w:cs="宋体"/>
        </w:rPr>
      </w:pPr>
      <w:r>
        <w:rPr>
          <w:rFonts w:hAnsi="宋体" w:hint="eastAsia"/>
          <w:szCs w:val="21"/>
        </w:rPr>
        <w:t>综合化学实验</w:t>
      </w:r>
      <w:r>
        <w:rPr>
          <w:rFonts w:hAnsi="宋体" w:hint="eastAsia"/>
          <w:bCs/>
          <w:szCs w:val="21"/>
        </w:rPr>
        <w:t>是在学生完成基础化学实验，掌握化学实验基本原理和基本操作的基础上，在化学一级学科层面上安排的，是对即将进入毕业论文的高年级学生所开设的一门衔接性实验课程。综合化学实验课与学科前沿紧密结合，带有一定的科研性质，能够体现科研与教学相互联系，是培养创新精神、创新意识、创新能力的有效途径之一。综合化学实验将比较多的实验基本理论和基本技能融会贯通在一个实验中，是综合性的、全面性的、连续性的，能提高学生综合运用所学知识和技能解决复杂问题的能力。实验内容贴近生活、贴近社会，与健康环境密切相关，激发学生学习兴趣，内容安排上符合学生认知规律，由简单到综合，延展性</w:t>
      </w:r>
      <w:proofErr w:type="gramStart"/>
      <w:r>
        <w:rPr>
          <w:rFonts w:hAnsi="宋体" w:hint="eastAsia"/>
          <w:bCs/>
          <w:szCs w:val="21"/>
        </w:rPr>
        <w:t>实验让</w:t>
      </w:r>
      <w:proofErr w:type="gramEnd"/>
      <w:r>
        <w:rPr>
          <w:rFonts w:hAnsi="宋体" w:hint="eastAsia"/>
          <w:bCs/>
          <w:szCs w:val="21"/>
        </w:rPr>
        <w:t>学有余力的同学充分发挥其潜力和兴趣。教学方法以启发式、互动式为主，实现以学生为主体，教师为主导的转变，加强学生个性化培养。</w:t>
      </w:r>
    </w:p>
    <w:p w14:paraId="68947848" w14:textId="77777777" w:rsidR="001E1C76"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22D75A7E" w14:textId="77777777" w:rsidR="001E1C76" w:rsidRDefault="00000000">
      <w:pPr>
        <w:pStyle w:val="a3"/>
        <w:spacing w:beforeLines="50" w:before="156" w:afterLines="50" w:after="156"/>
        <w:ind w:firstLineChars="200" w:firstLine="420"/>
        <w:rPr>
          <w:rFonts w:hAnsi="宋体" w:cs="宋体"/>
          <w:szCs w:val="21"/>
        </w:rPr>
      </w:pPr>
      <w:r>
        <w:rPr>
          <w:rFonts w:hAnsi="宋体" w:hint="eastAsia"/>
          <w:szCs w:val="21"/>
        </w:rPr>
        <w:t>综合化学实验</w:t>
      </w:r>
      <w:r>
        <w:rPr>
          <w:rFonts w:hAnsi="宋体" w:hint="eastAsia"/>
          <w:bCs/>
          <w:szCs w:val="21"/>
        </w:rPr>
        <w:t>的课程目标是：通过综合实验的训练将各化学学科的理论知识和实验技能融会贯通、综合运用，使学生学会根据实际问题而选择和运用现代实验方法和仪器，从而提高对主要分析方法和仪器的应用、培养学生分析、解决实际问题的能力、绿色环保意识以及科研能力、创新能力。综合化学实验还注重挫折性教学，强化学生科学态度、科学精神。即在实验内容中设置一些小障碍，增加实验失败的机率；同时教学中允许学生失败，但要求通过重复实验探索失败原因，让学生知道失败同样是科研成果。</w:t>
      </w:r>
      <w:r>
        <w:rPr>
          <w:rFonts w:hAnsi="宋体" w:cs="宋体"/>
          <w:szCs w:val="21"/>
        </w:rPr>
        <w:t xml:space="preserve"> </w:t>
      </w:r>
    </w:p>
    <w:p w14:paraId="3AB762AC" w14:textId="77777777" w:rsidR="001E1C76" w:rsidRDefault="00000000">
      <w:pPr>
        <w:snapToGrid w:val="0"/>
        <w:ind w:firstLineChars="200" w:firstLine="422"/>
        <w:jc w:val="left"/>
        <w:rPr>
          <w:rFonts w:ascii="宋体" w:eastAsia="宋体" w:hAnsi="宋体"/>
        </w:rPr>
      </w:pPr>
      <w:r>
        <w:rPr>
          <w:rFonts w:ascii="宋体" w:eastAsia="宋体" w:hAnsi="宋体" w:hint="eastAsia"/>
          <w:b/>
        </w:rPr>
        <w:t>课程目标</w:t>
      </w:r>
      <w:r>
        <w:rPr>
          <w:rFonts w:ascii="宋体" w:eastAsia="宋体" w:hAnsi="宋体"/>
          <w:b/>
        </w:rPr>
        <w:t>1</w:t>
      </w:r>
      <w:r>
        <w:rPr>
          <w:rFonts w:ascii="宋体" w:eastAsia="宋体" w:hAnsi="宋体" w:hint="eastAsia"/>
          <w:b/>
        </w:rPr>
        <w:t>：</w:t>
      </w:r>
      <w:r>
        <w:rPr>
          <w:rFonts w:ascii="宋体" w:eastAsia="宋体" w:hAnsi="宋体" w:hint="eastAsia"/>
        </w:rPr>
        <w:t>能够综合运用各化学学科的知识和实验技术手段。</w:t>
      </w:r>
    </w:p>
    <w:p w14:paraId="28514497" w14:textId="77777777" w:rsidR="001E1C76" w:rsidRDefault="00000000">
      <w:pPr>
        <w:snapToGrid w:val="0"/>
        <w:ind w:firstLineChars="200" w:firstLine="420"/>
        <w:jc w:val="left"/>
        <w:rPr>
          <w:rFonts w:ascii="宋体" w:eastAsia="宋体" w:hAnsi="宋体"/>
        </w:rPr>
      </w:pPr>
      <w:r>
        <w:rPr>
          <w:rFonts w:ascii="宋体" w:eastAsia="宋体" w:hAnsi="宋体"/>
        </w:rPr>
        <w:t xml:space="preserve">1.1 </w:t>
      </w:r>
      <w:r>
        <w:rPr>
          <w:rFonts w:ascii="宋体" w:eastAsia="宋体" w:hAnsi="宋体" w:hint="eastAsia"/>
        </w:rPr>
        <w:t>根据实验目的，参阅文献，设计方案，搭建实验装置，安全开展实验。</w:t>
      </w:r>
    </w:p>
    <w:p w14:paraId="50C1221B" w14:textId="77777777" w:rsidR="001E1C76" w:rsidRDefault="00000000">
      <w:pPr>
        <w:snapToGrid w:val="0"/>
        <w:ind w:firstLineChars="200" w:firstLine="420"/>
        <w:jc w:val="left"/>
        <w:rPr>
          <w:rFonts w:ascii="宋体" w:eastAsia="宋体" w:hAnsi="宋体"/>
        </w:rPr>
      </w:pPr>
      <w:r>
        <w:rPr>
          <w:rFonts w:ascii="宋体" w:eastAsia="宋体" w:hAnsi="宋体"/>
        </w:rPr>
        <w:t xml:space="preserve">1.2 </w:t>
      </w:r>
      <w:r>
        <w:rPr>
          <w:rFonts w:ascii="宋体" w:eastAsia="宋体" w:hAnsi="宋体" w:hint="eastAsia"/>
        </w:rPr>
        <w:t>选用合理的仪器和方法采集有效数据，态度严谨。</w:t>
      </w:r>
    </w:p>
    <w:p w14:paraId="1C464A11" w14:textId="77777777" w:rsidR="001E1C76" w:rsidRDefault="001E1C76">
      <w:pPr>
        <w:snapToGrid w:val="0"/>
        <w:ind w:firstLineChars="200" w:firstLine="422"/>
        <w:jc w:val="left"/>
        <w:rPr>
          <w:rFonts w:ascii="宋体" w:eastAsia="宋体" w:hAnsi="宋体"/>
          <w:b/>
        </w:rPr>
      </w:pPr>
    </w:p>
    <w:p w14:paraId="4F942300" w14:textId="77777777" w:rsidR="001E1C76" w:rsidRDefault="00000000">
      <w:pPr>
        <w:snapToGrid w:val="0"/>
        <w:ind w:firstLineChars="200" w:firstLine="422"/>
        <w:jc w:val="left"/>
        <w:rPr>
          <w:rFonts w:ascii="宋体" w:eastAsia="宋体" w:hAnsi="宋体"/>
        </w:rPr>
      </w:pPr>
      <w:r>
        <w:rPr>
          <w:rFonts w:ascii="宋体" w:eastAsia="宋体" w:hAnsi="宋体" w:hint="eastAsia"/>
          <w:b/>
        </w:rPr>
        <w:t>课程目标</w:t>
      </w:r>
      <w:r>
        <w:rPr>
          <w:rFonts w:ascii="宋体" w:eastAsia="宋体" w:hAnsi="宋体"/>
          <w:b/>
        </w:rPr>
        <w:t>2</w:t>
      </w:r>
      <w:r>
        <w:rPr>
          <w:rFonts w:ascii="宋体" w:eastAsia="宋体" w:hAnsi="宋体" w:hint="eastAsia"/>
          <w:b/>
        </w:rPr>
        <w:t>：</w:t>
      </w:r>
      <w:r>
        <w:rPr>
          <w:rFonts w:ascii="宋体" w:eastAsia="宋体" w:hAnsi="宋体" w:hint="eastAsia"/>
        </w:rPr>
        <w:t>具备综合分析问题的能力。</w:t>
      </w:r>
    </w:p>
    <w:p w14:paraId="010F9304" w14:textId="77777777" w:rsidR="001E1C76" w:rsidRDefault="00000000">
      <w:pPr>
        <w:snapToGrid w:val="0"/>
        <w:ind w:firstLineChars="200" w:firstLine="420"/>
        <w:jc w:val="left"/>
        <w:rPr>
          <w:rFonts w:ascii="宋体" w:eastAsia="宋体" w:hAnsi="宋体"/>
        </w:rPr>
      </w:pPr>
      <w:r>
        <w:rPr>
          <w:rFonts w:ascii="宋体" w:eastAsia="宋体" w:hAnsi="宋体"/>
        </w:rPr>
        <w:t>2.1</w:t>
      </w:r>
      <w:r>
        <w:rPr>
          <w:rFonts w:ascii="宋体" w:eastAsia="宋体" w:hAnsi="宋体" w:hint="eastAsia"/>
        </w:rPr>
        <w:t>对实验结果进行分析和解释，得出合理的结论。</w:t>
      </w:r>
    </w:p>
    <w:p w14:paraId="4D87B607" w14:textId="77777777" w:rsidR="001E1C76" w:rsidRDefault="00000000">
      <w:pPr>
        <w:snapToGrid w:val="0"/>
        <w:ind w:firstLineChars="200" w:firstLine="420"/>
        <w:jc w:val="left"/>
        <w:rPr>
          <w:rFonts w:ascii="宋体" w:eastAsia="宋体" w:hAnsi="宋体"/>
        </w:rPr>
      </w:pPr>
      <w:r>
        <w:rPr>
          <w:rFonts w:ascii="宋体" w:eastAsia="宋体" w:hAnsi="宋体"/>
        </w:rPr>
        <w:t>2.2</w:t>
      </w:r>
      <w:r>
        <w:rPr>
          <w:rFonts w:ascii="宋体" w:eastAsia="宋体" w:hAnsi="宋体" w:hint="eastAsia"/>
        </w:rPr>
        <w:t>能够有条理、有逻辑地撰写实验报告。</w:t>
      </w:r>
    </w:p>
    <w:p w14:paraId="6A5EFF83" w14:textId="77777777" w:rsidR="001E1C76" w:rsidRDefault="00000000">
      <w:pPr>
        <w:pStyle w:val="a3"/>
        <w:spacing w:beforeLines="50" w:before="156" w:afterLines="50" w:after="156"/>
        <w:ind w:firstLineChars="50" w:firstLine="120"/>
        <w:rPr>
          <w:rFonts w:hAnsi="宋体" w:cs="宋体"/>
        </w:rPr>
      </w:pPr>
      <w:r>
        <w:rPr>
          <w:rFonts w:ascii="黑体" w:eastAsia="黑体" w:hAnsi="黑体" w:cs="宋体" w:hint="eastAsia"/>
          <w:sz w:val="24"/>
          <w:szCs w:val="24"/>
        </w:rPr>
        <w:t>（三）课程目标与毕业要求、课程内容的对应关系</w:t>
      </w:r>
    </w:p>
    <w:p w14:paraId="597D2924" w14:textId="77777777" w:rsidR="001E1C76" w:rsidRDefault="0000000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958"/>
        <w:gridCol w:w="1661"/>
        <w:gridCol w:w="2686"/>
      </w:tblGrid>
      <w:tr w:rsidR="001E1C76" w14:paraId="26702856" w14:textId="77777777">
        <w:trPr>
          <w:jc w:val="center"/>
        </w:trPr>
        <w:tc>
          <w:tcPr>
            <w:tcW w:w="1300" w:type="dxa"/>
            <w:tcBorders>
              <w:top w:val="single" w:sz="4" w:space="0" w:color="auto"/>
              <w:left w:val="single" w:sz="4" w:space="0" w:color="auto"/>
              <w:bottom w:val="single" w:sz="4" w:space="0" w:color="auto"/>
              <w:right w:val="single" w:sz="4" w:space="0" w:color="auto"/>
            </w:tcBorders>
            <w:vAlign w:val="center"/>
          </w:tcPr>
          <w:p w14:paraId="31A04124" w14:textId="77777777" w:rsidR="001E1C76"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8" w:type="dxa"/>
            <w:tcBorders>
              <w:top w:val="single" w:sz="4" w:space="0" w:color="auto"/>
              <w:left w:val="single" w:sz="4" w:space="0" w:color="auto"/>
              <w:bottom w:val="single" w:sz="4" w:space="0" w:color="auto"/>
              <w:right w:val="single" w:sz="4" w:space="0" w:color="auto"/>
            </w:tcBorders>
            <w:vAlign w:val="center"/>
          </w:tcPr>
          <w:p w14:paraId="6BEFCD9A" w14:textId="77777777" w:rsidR="001E1C76" w:rsidRDefault="00000000">
            <w:pPr>
              <w:pStyle w:val="a3"/>
              <w:spacing w:beforeLines="50" w:before="156" w:afterLines="50" w:after="156"/>
              <w:jc w:val="center"/>
              <w:rPr>
                <w:rFonts w:hAnsi="宋体" w:cs="宋体"/>
                <w:b/>
              </w:rPr>
            </w:pPr>
            <w:r>
              <w:rPr>
                <w:rFonts w:hAnsi="宋体" w:cs="宋体" w:hint="eastAsia"/>
                <w:b/>
              </w:rPr>
              <w:t>课程子目标</w:t>
            </w:r>
          </w:p>
        </w:tc>
        <w:tc>
          <w:tcPr>
            <w:tcW w:w="1661" w:type="dxa"/>
            <w:tcBorders>
              <w:top w:val="single" w:sz="4" w:space="0" w:color="auto"/>
              <w:left w:val="single" w:sz="4" w:space="0" w:color="auto"/>
              <w:bottom w:val="single" w:sz="4" w:space="0" w:color="auto"/>
              <w:right w:val="single" w:sz="4" w:space="0" w:color="auto"/>
            </w:tcBorders>
            <w:vAlign w:val="center"/>
          </w:tcPr>
          <w:p w14:paraId="69AF90BE" w14:textId="77777777" w:rsidR="001E1C76"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6" w:type="dxa"/>
            <w:tcBorders>
              <w:top w:val="single" w:sz="4" w:space="0" w:color="auto"/>
              <w:left w:val="single" w:sz="4" w:space="0" w:color="auto"/>
              <w:bottom w:val="single" w:sz="4" w:space="0" w:color="auto"/>
              <w:right w:val="single" w:sz="4" w:space="0" w:color="auto"/>
            </w:tcBorders>
            <w:vAlign w:val="center"/>
          </w:tcPr>
          <w:p w14:paraId="0F50B659" w14:textId="77777777" w:rsidR="001E1C76"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1E1C76" w14:paraId="68EAA7FC" w14:textId="77777777">
        <w:trPr>
          <w:jc w:val="center"/>
        </w:trPr>
        <w:tc>
          <w:tcPr>
            <w:tcW w:w="1300" w:type="dxa"/>
            <w:vMerge w:val="restart"/>
            <w:tcBorders>
              <w:top w:val="single" w:sz="4" w:space="0" w:color="auto"/>
              <w:left w:val="single" w:sz="4" w:space="0" w:color="auto"/>
              <w:bottom w:val="single" w:sz="4" w:space="0" w:color="auto"/>
              <w:right w:val="single" w:sz="4" w:space="0" w:color="auto"/>
            </w:tcBorders>
            <w:vAlign w:val="center"/>
          </w:tcPr>
          <w:p w14:paraId="37C820F7" w14:textId="77777777" w:rsidR="001E1C76" w:rsidRDefault="00000000">
            <w:pPr>
              <w:pStyle w:val="a3"/>
              <w:spacing w:beforeLines="50" w:before="156" w:afterLines="50" w:after="156"/>
              <w:jc w:val="center"/>
              <w:rPr>
                <w:rFonts w:ascii="Times New Roman" w:hAnsi="Times New Roman"/>
                <w:szCs w:val="21"/>
              </w:rPr>
            </w:pPr>
            <w:r>
              <w:rPr>
                <w:rFonts w:ascii="Times New Roman" w:hAnsi="Times New Roman" w:hint="eastAsia"/>
                <w:szCs w:val="21"/>
              </w:rPr>
              <w:t>课程目标</w:t>
            </w:r>
            <w:r>
              <w:rPr>
                <w:rFonts w:ascii="Times New Roman" w:hAnsi="Times New Roman"/>
                <w:szCs w:val="21"/>
              </w:rPr>
              <w:t>1</w:t>
            </w:r>
          </w:p>
        </w:tc>
        <w:tc>
          <w:tcPr>
            <w:tcW w:w="1958" w:type="dxa"/>
            <w:tcBorders>
              <w:top w:val="single" w:sz="4" w:space="0" w:color="auto"/>
              <w:left w:val="single" w:sz="4" w:space="0" w:color="auto"/>
              <w:bottom w:val="single" w:sz="4" w:space="0" w:color="auto"/>
              <w:right w:val="single" w:sz="4" w:space="0" w:color="auto"/>
            </w:tcBorders>
            <w:vAlign w:val="center"/>
          </w:tcPr>
          <w:p w14:paraId="13A586A4" w14:textId="77777777" w:rsidR="001E1C76" w:rsidRDefault="00000000">
            <w:pPr>
              <w:pStyle w:val="a3"/>
              <w:spacing w:beforeLines="50" w:before="156" w:afterLines="50" w:after="156"/>
              <w:jc w:val="center"/>
              <w:rPr>
                <w:rFonts w:ascii="Times New Roman" w:hAnsi="Times New Roman"/>
              </w:rPr>
            </w:pPr>
            <w:r>
              <w:rPr>
                <w:rFonts w:ascii="Times New Roman" w:hAnsi="Times New Roman"/>
              </w:rPr>
              <w:t>1.1</w:t>
            </w:r>
          </w:p>
        </w:tc>
        <w:tc>
          <w:tcPr>
            <w:tcW w:w="1661" w:type="dxa"/>
            <w:tcBorders>
              <w:top w:val="single" w:sz="4" w:space="0" w:color="auto"/>
              <w:left w:val="single" w:sz="4" w:space="0" w:color="auto"/>
              <w:bottom w:val="single" w:sz="4" w:space="0" w:color="auto"/>
              <w:right w:val="single" w:sz="4" w:space="0" w:color="auto"/>
            </w:tcBorders>
            <w:vAlign w:val="center"/>
          </w:tcPr>
          <w:p w14:paraId="502AEC10" w14:textId="77777777" w:rsidR="001E1C76" w:rsidRDefault="00000000">
            <w:pPr>
              <w:pStyle w:val="a3"/>
              <w:spacing w:beforeLines="50" w:before="156" w:afterLines="50" w:after="156"/>
              <w:jc w:val="center"/>
              <w:rPr>
                <w:rFonts w:ascii="Times New Roman" w:hAnsi="Times New Roman"/>
              </w:rPr>
            </w:pPr>
            <w:r>
              <w:rPr>
                <w:rFonts w:ascii="Times New Roman" w:hAnsi="Times New Roman" w:hint="eastAsia"/>
              </w:rPr>
              <w:t>实验</w:t>
            </w:r>
            <w:r>
              <w:rPr>
                <w:rFonts w:ascii="Times New Roman" w:hAnsi="Times New Roman"/>
              </w:rPr>
              <w:t>1-12</w:t>
            </w:r>
          </w:p>
        </w:tc>
        <w:tc>
          <w:tcPr>
            <w:tcW w:w="2686" w:type="dxa"/>
            <w:tcBorders>
              <w:top w:val="single" w:sz="4" w:space="0" w:color="auto"/>
              <w:left w:val="single" w:sz="4" w:space="0" w:color="auto"/>
              <w:bottom w:val="single" w:sz="4" w:space="0" w:color="auto"/>
              <w:right w:val="single" w:sz="4" w:space="0" w:color="auto"/>
            </w:tcBorders>
            <w:vAlign w:val="center"/>
          </w:tcPr>
          <w:p w14:paraId="19AEFB48" w14:textId="72E576A6" w:rsidR="001E1C76" w:rsidRDefault="004D056B">
            <w:pPr>
              <w:pStyle w:val="a3"/>
              <w:spacing w:beforeLines="50" w:before="156" w:afterLines="50" w:after="156"/>
              <w:jc w:val="center"/>
              <w:rPr>
                <w:rFonts w:ascii="Times New Roman" w:hAnsi="Times New Roman" w:hint="eastAsia"/>
              </w:rPr>
            </w:pPr>
            <w:r>
              <w:rPr>
                <w:rFonts w:ascii="Times New Roman" w:hAnsi="Times New Roman" w:hint="eastAsia"/>
              </w:rPr>
              <w:t>毕业要求</w:t>
            </w:r>
            <w:r w:rsidR="00000000">
              <w:rPr>
                <w:rFonts w:ascii="Times New Roman" w:hAnsi="Times New Roman"/>
              </w:rPr>
              <w:t>3</w:t>
            </w:r>
            <w:r>
              <w:rPr>
                <w:rFonts w:ascii="Times New Roman" w:hAnsi="Times New Roman" w:hint="eastAsia"/>
              </w:rPr>
              <w:t>，</w:t>
            </w:r>
            <w:r>
              <w:rPr>
                <w:rFonts w:ascii="Times New Roman" w:hAnsi="Times New Roman" w:hint="eastAsia"/>
              </w:rPr>
              <w:t>4</w:t>
            </w:r>
            <w:r>
              <w:rPr>
                <w:rFonts w:ascii="Times New Roman" w:hAnsi="Times New Roman" w:hint="eastAsia"/>
              </w:rPr>
              <w:t>，</w:t>
            </w:r>
            <w:r>
              <w:rPr>
                <w:rFonts w:ascii="Times New Roman" w:hAnsi="Times New Roman" w:hint="eastAsia"/>
              </w:rPr>
              <w:t>9</w:t>
            </w:r>
          </w:p>
        </w:tc>
      </w:tr>
      <w:tr w:rsidR="001E1C76" w14:paraId="44BC8AC8" w14:textId="77777777">
        <w:trPr>
          <w:jc w:val="center"/>
        </w:trPr>
        <w:tc>
          <w:tcPr>
            <w:tcW w:w="1300" w:type="dxa"/>
            <w:vMerge/>
            <w:tcBorders>
              <w:top w:val="single" w:sz="4" w:space="0" w:color="auto"/>
              <w:left w:val="single" w:sz="4" w:space="0" w:color="auto"/>
              <w:bottom w:val="single" w:sz="4" w:space="0" w:color="auto"/>
              <w:right w:val="single" w:sz="4" w:space="0" w:color="auto"/>
            </w:tcBorders>
            <w:vAlign w:val="center"/>
          </w:tcPr>
          <w:p w14:paraId="0D3B5C8C" w14:textId="77777777" w:rsidR="001E1C76" w:rsidRDefault="001E1C76">
            <w:pPr>
              <w:widowControl/>
              <w:jc w:val="left"/>
              <w:rPr>
                <w:szCs w:val="21"/>
              </w:rPr>
            </w:pPr>
          </w:p>
        </w:tc>
        <w:tc>
          <w:tcPr>
            <w:tcW w:w="1958" w:type="dxa"/>
            <w:tcBorders>
              <w:top w:val="single" w:sz="4" w:space="0" w:color="auto"/>
              <w:left w:val="single" w:sz="4" w:space="0" w:color="auto"/>
              <w:bottom w:val="single" w:sz="4" w:space="0" w:color="auto"/>
              <w:right w:val="single" w:sz="4" w:space="0" w:color="auto"/>
            </w:tcBorders>
            <w:vAlign w:val="center"/>
          </w:tcPr>
          <w:p w14:paraId="395A0CD9" w14:textId="77777777" w:rsidR="001E1C76" w:rsidRDefault="00000000">
            <w:pPr>
              <w:pStyle w:val="a3"/>
              <w:spacing w:beforeLines="50" w:before="156" w:afterLines="50" w:after="156"/>
              <w:jc w:val="center"/>
              <w:rPr>
                <w:rFonts w:ascii="Times New Roman" w:hAnsi="Times New Roman"/>
              </w:rPr>
            </w:pPr>
            <w:r>
              <w:rPr>
                <w:rFonts w:ascii="Times New Roman" w:hAnsi="Times New Roman"/>
              </w:rPr>
              <w:t>1.2</w:t>
            </w:r>
          </w:p>
        </w:tc>
        <w:tc>
          <w:tcPr>
            <w:tcW w:w="1661" w:type="dxa"/>
            <w:tcBorders>
              <w:top w:val="single" w:sz="4" w:space="0" w:color="auto"/>
              <w:left w:val="single" w:sz="4" w:space="0" w:color="auto"/>
              <w:bottom w:val="single" w:sz="4" w:space="0" w:color="auto"/>
              <w:right w:val="single" w:sz="4" w:space="0" w:color="auto"/>
            </w:tcBorders>
            <w:vAlign w:val="center"/>
          </w:tcPr>
          <w:p w14:paraId="4EABBE31" w14:textId="77777777" w:rsidR="001E1C76" w:rsidRDefault="00000000">
            <w:pPr>
              <w:pStyle w:val="a3"/>
              <w:spacing w:beforeLines="50" w:before="156" w:afterLines="50" w:after="156"/>
              <w:jc w:val="center"/>
              <w:rPr>
                <w:rFonts w:ascii="Times New Roman" w:hAnsi="Times New Roman"/>
              </w:rPr>
            </w:pPr>
            <w:r>
              <w:rPr>
                <w:rFonts w:ascii="Times New Roman" w:hAnsi="Times New Roman" w:hint="eastAsia"/>
              </w:rPr>
              <w:t>实验</w:t>
            </w:r>
            <w:r>
              <w:rPr>
                <w:rFonts w:ascii="Times New Roman" w:hAnsi="Times New Roman"/>
              </w:rPr>
              <w:t>1-12</w:t>
            </w:r>
          </w:p>
        </w:tc>
        <w:tc>
          <w:tcPr>
            <w:tcW w:w="2686" w:type="dxa"/>
            <w:tcBorders>
              <w:top w:val="single" w:sz="4" w:space="0" w:color="auto"/>
              <w:left w:val="single" w:sz="4" w:space="0" w:color="auto"/>
              <w:bottom w:val="single" w:sz="4" w:space="0" w:color="auto"/>
              <w:right w:val="single" w:sz="4" w:space="0" w:color="auto"/>
            </w:tcBorders>
            <w:vAlign w:val="center"/>
          </w:tcPr>
          <w:p w14:paraId="2DAC4414" w14:textId="123BCDDD" w:rsidR="001E1C76" w:rsidRDefault="00000000">
            <w:pPr>
              <w:pStyle w:val="a3"/>
              <w:spacing w:beforeLines="50" w:before="156" w:afterLines="50" w:after="156"/>
              <w:jc w:val="center"/>
              <w:rPr>
                <w:rFonts w:ascii="Times New Roman" w:hAnsi="Times New Roman"/>
              </w:rPr>
            </w:pPr>
            <w:r>
              <w:rPr>
                <w:rFonts w:ascii="Times New Roman" w:hAnsi="Times New Roman" w:hint="eastAsia"/>
              </w:rPr>
              <w:t>毕业要求</w:t>
            </w:r>
            <w:r>
              <w:rPr>
                <w:rFonts w:ascii="Times New Roman" w:hAnsi="Times New Roman"/>
              </w:rPr>
              <w:t>4</w:t>
            </w:r>
            <w:r w:rsidR="004D056B">
              <w:rPr>
                <w:rFonts w:ascii="Times New Roman" w:hAnsi="Times New Roman" w:hint="eastAsia"/>
              </w:rPr>
              <w:t>，</w:t>
            </w:r>
            <w:r w:rsidR="004D056B">
              <w:rPr>
                <w:rFonts w:ascii="Times New Roman" w:hAnsi="Times New Roman" w:hint="eastAsia"/>
              </w:rPr>
              <w:t>9</w:t>
            </w:r>
          </w:p>
        </w:tc>
      </w:tr>
      <w:tr w:rsidR="001E1C76" w14:paraId="768530C5" w14:textId="77777777">
        <w:trPr>
          <w:jc w:val="center"/>
        </w:trPr>
        <w:tc>
          <w:tcPr>
            <w:tcW w:w="1300" w:type="dxa"/>
            <w:vMerge w:val="restart"/>
            <w:tcBorders>
              <w:top w:val="single" w:sz="4" w:space="0" w:color="auto"/>
              <w:left w:val="single" w:sz="4" w:space="0" w:color="auto"/>
              <w:bottom w:val="single" w:sz="4" w:space="0" w:color="auto"/>
              <w:right w:val="single" w:sz="4" w:space="0" w:color="auto"/>
            </w:tcBorders>
            <w:vAlign w:val="center"/>
          </w:tcPr>
          <w:p w14:paraId="1024FA7E" w14:textId="77777777" w:rsidR="001E1C76" w:rsidRDefault="00000000">
            <w:pPr>
              <w:pStyle w:val="a3"/>
              <w:spacing w:beforeLines="50" w:before="156" w:afterLines="50" w:after="156"/>
              <w:jc w:val="center"/>
              <w:rPr>
                <w:rFonts w:ascii="Times New Roman" w:hAnsi="Times New Roman"/>
                <w:szCs w:val="21"/>
              </w:rPr>
            </w:pPr>
            <w:r>
              <w:rPr>
                <w:rFonts w:ascii="Times New Roman" w:hAnsi="Times New Roman" w:hint="eastAsia"/>
                <w:szCs w:val="21"/>
              </w:rPr>
              <w:t>课程目标</w:t>
            </w:r>
            <w:r>
              <w:rPr>
                <w:rFonts w:ascii="Times New Roman" w:hAnsi="Times New Roman"/>
                <w:szCs w:val="21"/>
              </w:rPr>
              <w:t>2</w:t>
            </w:r>
          </w:p>
        </w:tc>
        <w:tc>
          <w:tcPr>
            <w:tcW w:w="1958" w:type="dxa"/>
            <w:tcBorders>
              <w:top w:val="single" w:sz="4" w:space="0" w:color="auto"/>
              <w:left w:val="single" w:sz="4" w:space="0" w:color="auto"/>
              <w:bottom w:val="single" w:sz="4" w:space="0" w:color="auto"/>
              <w:right w:val="single" w:sz="4" w:space="0" w:color="auto"/>
            </w:tcBorders>
            <w:vAlign w:val="center"/>
          </w:tcPr>
          <w:p w14:paraId="75AA7376" w14:textId="77777777" w:rsidR="001E1C76" w:rsidRDefault="00000000">
            <w:pPr>
              <w:pStyle w:val="a3"/>
              <w:spacing w:beforeLines="50" w:before="156" w:afterLines="50" w:after="156"/>
              <w:jc w:val="center"/>
              <w:rPr>
                <w:rFonts w:ascii="Times New Roman" w:hAnsi="Times New Roman"/>
              </w:rPr>
            </w:pPr>
            <w:r>
              <w:rPr>
                <w:rFonts w:ascii="Times New Roman" w:hAnsi="Times New Roman"/>
              </w:rPr>
              <w:t>2.1</w:t>
            </w:r>
          </w:p>
        </w:tc>
        <w:tc>
          <w:tcPr>
            <w:tcW w:w="1661" w:type="dxa"/>
            <w:tcBorders>
              <w:top w:val="single" w:sz="4" w:space="0" w:color="auto"/>
              <w:left w:val="single" w:sz="4" w:space="0" w:color="auto"/>
              <w:bottom w:val="single" w:sz="4" w:space="0" w:color="auto"/>
              <w:right w:val="single" w:sz="4" w:space="0" w:color="auto"/>
            </w:tcBorders>
            <w:vAlign w:val="center"/>
          </w:tcPr>
          <w:p w14:paraId="271C5ED8" w14:textId="77777777" w:rsidR="001E1C76" w:rsidRDefault="00000000">
            <w:pPr>
              <w:pStyle w:val="a3"/>
              <w:spacing w:beforeLines="50" w:before="156" w:afterLines="50" w:after="156"/>
              <w:jc w:val="center"/>
              <w:rPr>
                <w:rFonts w:hAnsi="宋体" w:cs="宋体"/>
              </w:rPr>
            </w:pPr>
            <w:r>
              <w:rPr>
                <w:rFonts w:ascii="Times New Roman" w:hAnsi="Times New Roman" w:hint="eastAsia"/>
                <w:bCs/>
                <w:szCs w:val="21"/>
              </w:rPr>
              <w:t>实验</w:t>
            </w:r>
            <w:r>
              <w:rPr>
                <w:rFonts w:ascii="Times New Roman" w:hAnsi="Times New Roman" w:hint="eastAsia"/>
                <w:bCs/>
                <w:szCs w:val="21"/>
              </w:rPr>
              <w:t>1</w:t>
            </w:r>
            <w:r>
              <w:rPr>
                <w:rFonts w:ascii="Times New Roman" w:hAnsi="Times New Roman"/>
                <w:bCs/>
                <w:szCs w:val="21"/>
              </w:rPr>
              <w:t>-12</w:t>
            </w:r>
          </w:p>
        </w:tc>
        <w:tc>
          <w:tcPr>
            <w:tcW w:w="2686" w:type="dxa"/>
            <w:tcBorders>
              <w:top w:val="single" w:sz="4" w:space="0" w:color="auto"/>
              <w:left w:val="single" w:sz="4" w:space="0" w:color="auto"/>
              <w:bottom w:val="single" w:sz="4" w:space="0" w:color="auto"/>
              <w:right w:val="single" w:sz="4" w:space="0" w:color="auto"/>
            </w:tcBorders>
            <w:vAlign w:val="center"/>
          </w:tcPr>
          <w:p w14:paraId="066F4A61" w14:textId="6805C5EC" w:rsidR="001E1C76" w:rsidRDefault="00000000">
            <w:pPr>
              <w:pStyle w:val="a3"/>
              <w:spacing w:beforeLines="50" w:before="156" w:afterLines="50" w:after="156"/>
              <w:jc w:val="center"/>
              <w:rPr>
                <w:rFonts w:ascii="Times New Roman" w:hAnsi="Times New Roman"/>
              </w:rPr>
            </w:pPr>
            <w:r>
              <w:rPr>
                <w:rFonts w:ascii="Times New Roman" w:hAnsi="Times New Roman" w:hint="eastAsia"/>
              </w:rPr>
              <w:t>毕业要求</w:t>
            </w:r>
            <w:r>
              <w:rPr>
                <w:rFonts w:ascii="Times New Roman" w:hAnsi="Times New Roman"/>
              </w:rPr>
              <w:t>4</w:t>
            </w:r>
          </w:p>
        </w:tc>
      </w:tr>
      <w:tr w:rsidR="001E1C76" w14:paraId="4A645ED7" w14:textId="77777777">
        <w:trPr>
          <w:jc w:val="center"/>
        </w:trPr>
        <w:tc>
          <w:tcPr>
            <w:tcW w:w="1300" w:type="dxa"/>
            <w:vMerge/>
            <w:tcBorders>
              <w:top w:val="single" w:sz="4" w:space="0" w:color="auto"/>
              <w:left w:val="single" w:sz="4" w:space="0" w:color="auto"/>
              <w:bottom w:val="single" w:sz="4" w:space="0" w:color="auto"/>
              <w:right w:val="single" w:sz="4" w:space="0" w:color="auto"/>
            </w:tcBorders>
            <w:vAlign w:val="center"/>
          </w:tcPr>
          <w:p w14:paraId="6EACE4FB" w14:textId="77777777" w:rsidR="001E1C76" w:rsidRDefault="001E1C76">
            <w:pPr>
              <w:widowControl/>
              <w:jc w:val="left"/>
              <w:rPr>
                <w:szCs w:val="21"/>
              </w:rPr>
            </w:pPr>
          </w:p>
        </w:tc>
        <w:tc>
          <w:tcPr>
            <w:tcW w:w="1958" w:type="dxa"/>
            <w:tcBorders>
              <w:top w:val="single" w:sz="4" w:space="0" w:color="auto"/>
              <w:left w:val="single" w:sz="4" w:space="0" w:color="auto"/>
              <w:bottom w:val="single" w:sz="4" w:space="0" w:color="auto"/>
              <w:right w:val="single" w:sz="4" w:space="0" w:color="auto"/>
            </w:tcBorders>
            <w:vAlign w:val="center"/>
          </w:tcPr>
          <w:p w14:paraId="79D97547" w14:textId="77777777" w:rsidR="001E1C76" w:rsidRDefault="00000000">
            <w:pPr>
              <w:pStyle w:val="a3"/>
              <w:spacing w:beforeLines="50" w:before="156" w:afterLines="50" w:after="156"/>
              <w:jc w:val="center"/>
              <w:rPr>
                <w:rFonts w:ascii="Times New Roman" w:hAnsi="Times New Roman"/>
              </w:rPr>
            </w:pPr>
            <w:r>
              <w:rPr>
                <w:rFonts w:ascii="Times New Roman" w:hAnsi="Times New Roman"/>
              </w:rPr>
              <w:t>2.2</w:t>
            </w:r>
          </w:p>
        </w:tc>
        <w:tc>
          <w:tcPr>
            <w:tcW w:w="1661" w:type="dxa"/>
            <w:tcBorders>
              <w:top w:val="single" w:sz="4" w:space="0" w:color="auto"/>
              <w:left w:val="single" w:sz="4" w:space="0" w:color="auto"/>
              <w:bottom w:val="single" w:sz="4" w:space="0" w:color="auto"/>
              <w:right w:val="single" w:sz="4" w:space="0" w:color="auto"/>
            </w:tcBorders>
            <w:vAlign w:val="center"/>
          </w:tcPr>
          <w:p w14:paraId="26752DFD" w14:textId="77777777" w:rsidR="001E1C76" w:rsidRDefault="00000000">
            <w:pPr>
              <w:pStyle w:val="a3"/>
              <w:spacing w:beforeLines="50" w:before="156" w:afterLines="50" w:after="156"/>
              <w:jc w:val="center"/>
              <w:rPr>
                <w:rFonts w:ascii="Times New Roman" w:hAnsi="Times New Roman"/>
                <w:bCs/>
                <w:szCs w:val="21"/>
              </w:rPr>
            </w:pPr>
            <w:r>
              <w:rPr>
                <w:rFonts w:ascii="Times New Roman" w:hAnsi="Times New Roman" w:hint="eastAsia"/>
                <w:bCs/>
                <w:szCs w:val="21"/>
              </w:rPr>
              <w:t>实验</w:t>
            </w:r>
            <w:r>
              <w:rPr>
                <w:rFonts w:ascii="Times New Roman" w:hAnsi="Times New Roman" w:hint="eastAsia"/>
                <w:bCs/>
                <w:szCs w:val="21"/>
              </w:rPr>
              <w:t>1</w:t>
            </w:r>
            <w:r>
              <w:rPr>
                <w:rFonts w:ascii="Times New Roman" w:hAnsi="Times New Roman"/>
                <w:bCs/>
                <w:szCs w:val="21"/>
              </w:rPr>
              <w:t>-12</w:t>
            </w:r>
          </w:p>
        </w:tc>
        <w:tc>
          <w:tcPr>
            <w:tcW w:w="2686" w:type="dxa"/>
            <w:tcBorders>
              <w:top w:val="single" w:sz="4" w:space="0" w:color="auto"/>
              <w:left w:val="single" w:sz="4" w:space="0" w:color="auto"/>
              <w:bottom w:val="single" w:sz="4" w:space="0" w:color="auto"/>
              <w:right w:val="single" w:sz="4" w:space="0" w:color="auto"/>
            </w:tcBorders>
            <w:vAlign w:val="center"/>
          </w:tcPr>
          <w:p w14:paraId="78720CDC" w14:textId="3A89180C" w:rsidR="001E1C76" w:rsidRDefault="00000000">
            <w:pPr>
              <w:pStyle w:val="a3"/>
              <w:spacing w:beforeLines="50" w:before="156" w:afterLines="50" w:after="156"/>
              <w:jc w:val="center"/>
              <w:rPr>
                <w:rFonts w:ascii="Times New Roman" w:hAnsi="Times New Roman"/>
              </w:rPr>
            </w:pPr>
            <w:r>
              <w:rPr>
                <w:rFonts w:ascii="Times New Roman" w:hAnsi="Times New Roman" w:hint="eastAsia"/>
              </w:rPr>
              <w:t>毕业要求</w:t>
            </w:r>
            <w:r w:rsidR="004D056B">
              <w:rPr>
                <w:rFonts w:ascii="Times New Roman" w:hAnsi="Times New Roman" w:hint="eastAsia"/>
              </w:rPr>
              <w:t>4</w:t>
            </w:r>
            <w:r w:rsidR="004D056B">
              <w:rPr>
                <w:rFonts w:ascii="Times New Roman" w:hAnsi="Times New Roman" w:hint="eastAsia"/>
              </w:rPr>
              <w:t>，</w:t>
            </w:r>
            <w:r>
              <w:rPr>
                <w:rFonts w:ascii="Times New Roman" w:hAnsi="Times New Roman" w:hint="eastAsia"/>
              </w:rPr>
              <w:t>7</w:t>
            </w:r>
          </w:p>
        </w:tc>
      </w:tr>
    </w:tbl>
    <w:p w14:paraId="07972EF5" w14:textId="77777777" w:rsidR="001E1C76"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4DF1201B" w14:textId="77777777" w:rsidR="001E1C76" w:rsidRDefault="00000000">
      <w:pPr>
        <w:spacing w:beforeLines="50" w:before="156" w:afterLines="50" w:after="156"/>
        <w:contextualSpacing/>
        <w:rPr>
          <w:rFonts w:ascii="黑体" w:eastAsia="黑体" w:hAnsi="黑体" w:cs="Times New Roman"/>
          <w:b/>
          <w:sz w:val="24"/>
          <w:szCs w:val="24"/>
        </w:rPr>
      </w:pPr>
      <w:r>
        <w:rPr>
          <w:rFonts w:ascii="黑体" w:eastAsia="黑体" w:hAnsi="黑体" w:cs="Times New Roman" w:hint="eastAsia"/>
          <w:b/>
          <w:sz w:val="24"/>
          <w:szCs w:val="24"/>
        </w:rPr>
        <w:t>实验项目</w:t>
      </w:r>
      <w:r>
        <w:rPr>
          <w:rFonts w:ascii="黑体" w:eastAsia="黑体" w:hAnsi="黑体" w:cs="Times New Roman"/>
          <w:b/>
          <w:sz w:val="24"/>
          <w:szCs w:val="24"/>
        </w:rPr>
        <w:t>1</w:t>
      </w:r>
      <w:r>
        <w:rPr>
          <w:rFonts w:ascii="黑体" w:eastAsia="黑体" w:hAnsi="黑体" w:cs="Times New Roman" w:hint="eastAsia"/>
          <w:b/>
          <w:sz w:val="24"/>
          <w:szCs w:val="24"/>
        </w:rPr>
        <w:t xml:space="preserve">：配合物的分光化学序测定 </w:t>
      </w:r>
    </w:p>
    <w:p w14:paraId="36698101"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w:t>
      </w:r>
      <w:r>
        <w:rPr>
          <w:rFonts w:ascii="Times New Roman" w:eastAsia="宋体" w:hAnsi="Times New Roman" w:cs="Times New Roman" w:hint="eastAsia"/>
          <w:szCs w:val="21"/>
        </w:rPr>
        <w:t>教学目标</w:t>
      </w:r>
      <w:r>
        <w:rPr>
          <w:rFonts w:ascii="Times New Roman" w:eastAsia="宋体" w:hAnsi="Times New Roman" w:cs="Times New Roman" w:hint="eastAsia"/>
          <w:szCs w:val="21"/>
        </w:rPr>
        <w:t xml:space="preserve"> </w:t>
      </w:r>
    </w:p>
    <w:p w14:paraId="0886CB00"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）了解不同配体对配合物中心金属离子</w:t>
      </w:r>
      <w:r>
        <w:rPr>
          <w:rFonts w:ascii="Times New Roman" w:eastAsia="宋体" w:hAnsi="Times New Roman" w:cs="Times New Roman"/>
          <w:szCs w:val="21"/>
        </w:rPr>
        <w:t>d</w:t>
      </w:r>
      <w:r>
        <w:rPr>
          <w:rFonts w:ascii="Times New Roman" w:eastAsia="宋体" w:hAnsi="Times New Roman" w:cs="Times New Roman" w:hint="eastAsia"/>
          <w:szCs w:val="21"/>
        </w:rPr>
        <w:t>轨道分裂的影响。</w:t>
      </w:r>
    </w:p>
    <w:p w14:paraId="362664FD"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）测定</w:t>
      </w:r>
      <w:proofErr w:type="gramStart"/>
      <w:r>
        <w:rPr>
          <w:rFonts w:ascii="Times New Roman" w:eastAsia="宋体" w:hAnsi="Times New Roman" w:cs="Times New Roman" w:hint="eastAsia"/>
          <w:szCs w:val="21"/>
        </w:rPr>
        <w:t>铬</w:t>
      </w:r>
      <w:proofErr w:type="gramEnd"/>
      <w:r>
        <w:rPr>
          <w:rFonts w:ascii="Times New Roman" w:eastAsia="宋体" w:hAnsi="Times New Roman" w:cs="Times New Roman" w:hint="eastAsia"/>
          <w:szCs w:val="21"/>
        </w:rPr>
        <w:t>配合</w:t>
      </w:r>
      <w:proofErr w:type="gramStart"/>
      <w:r>
        <w:rPr>
          <w:rFonts w:ascii="Times New Roman" w:eastAsia="宋体" w:hAnsi="Times New Roman" w:cs="Times New Roman" w:hint="eastAsia"/>
          <w:szCs w:val="21"/>
        </w:rPr>
        <w:t>物某些</w:t>
      </w:r>
      <w:proofErr w:type="gramEnd"/>
      <w:r>
        <w:rPr>
          <w:rFonts w:ascii="Times New Roman" w:eastAsia="宋体" w:hAnsi="Times New Roman" w:cs="Times New Roman" w:hint="eastAsia"/>
          <w:szCs w:val="21"/>
        </w:rPr>
        <w:t>配体的分光化学序。</w:t>
      </w:r>
    </w:p>
    <w:p w14:paraId="79FD1B45"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hint="eastAsia"/>
          <w:szCs w:val="21"/>
        </w:rPr>
        <w:t>教学重难点</w:t>
      </w:r>
    </w:p>
    <w:p w14:paraId="7E0C0C57"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proofErr w:type="gramStart"/>
      <w:r>
        <w:rPr>
          <w:rFonts w:ascii="Times New Roman" w:eastAsia="宋体" w:hAnsi="Times New Roman" w:cs="Times New Roman" w:hint="eastAsia"/>
          <w:szCs w:val="21"/>
        </w:rPr>
        <w:t>铬</w:t>
      </w:r>
      <w:proofErr w:type="gramEnd"/>
      <w:r>
        <w:rPr>
          <w:rFonts w:ascii="Times New Roman" w:eastAsia="宋体" w:hAnsi="Times New Roman" w:cs="Times New Roman" w:hint="eastAsia"/>
          <w:szCs w:val="21"/>
        </w:rPr>
        <w:t>配合物的合成和配合物电子光谱的测定。</w:t>
      </w:r>
    </w:p>
    <w:p w14:paraId="2F426390"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w:t>
      </w:r>
      <w:r>
        <w:rPr>
          <w:rFonts w:ascii="Times New Roman" w:eastAsia="宋体" w:hAnsi="Times New Roman" w:cs="Times New Roman" w:hint="eastAsia"/>
          <w:szCs w:val="21"/>
        </w:rPr>
        <w:t>教学内容</w:t>
      </w:r>
    </w:p>
    <w:p w14:paraId="20F24BD4"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hint="eastAsia"/>
          <w:szCs w:val="21"/>
        </w:rPr>
        <w:t>合成</w:t>
      </w:r>
      <w:r>
        <w:rPr>
          <w:rFonts w:ascii="Times New Roman" w:eastAsia="宋体" w:hAnsi="Times New Roman" w:cs="Times New Roman" w:hint="eastAsia"/>
          <w:szCs w:val="21"/>
        </w:rPr>
        <w:t>5</w:t>
      </w:r>
      <w:r>
        <w:rPr>
          <w:rFonts w:ascii="Times New Roman" w:eastAsia="宋体" w:hAnsi="Times New Roman" w:cs="Times New Roman" w:hint="eastAsia"/>
          <w:szCs w:val="21"/>
        </w:rPr>
        <w:t>个</w:t>
      </w:r>
      <w:proofErr w:type="gramStart"/>
      <w:r>
        <w:rPr>
          <w:rFonts w:ascii="Times New Roman" w:eastAsia="宋体" w:hAnsi="Times New Roman" w:cs="Times New Roman" w:hint="eastAsia"/>
          <w:szCs w:val="21"/>
        </w:rPr>
        <w:t>铬</w:t>
      </w:r>
      <w:proofErr w:type="gramEnd"/>
      <w:r>
        <w:rPr>
          <w:rFonts w:ascii="Times New Roman" w:eastAsia="宋体" w:hAnsi="Times New Roman" w:cs="Times New Roman" w:hint="eastAsia"/>
          <w:szCs w:val="21"/>
        </w:rPr>
        <w:t>配合物，并且测定配合物的电子光谱。</w:t>
      </w:r>
    </w:p>
    <w:p w14:paraId="0A53C68E" w14:textId="77777777" w:rsidR="001E1C76" w:rsidRDefault="001E1C76">
      <w:pPr>
        <w:spacing w:beforeLines="50" w:before="156" w:afterLines="50" w:after="156"/>
        <w:contextualSpacing/>
        <w:rPr>
          <w:rFonts w:ascii="Times New Roman" w:eastAsia="宋体" w:hAnsi="Times New Roman" w:cs="Times New Roman"/>
          <w:b/>
          <w:szCs w:val="21"/>
        </w:rPr>
      </w:pPr>
    </w:p>
    <w:p w14:paraId="4AF4F473" w14:textId="77777777" w:rsidR="001E1C76" w:rsidRDefault="00000000">
      <w:pPr>
        <w:spacing w:before="50" w:after="50"/>
        <w:contextualSpacing/>
        <w:rPr>
          <w:rFonts w:ascii="黑体" w:eastAsia="黑体" w:hAnsi="黑体" w:cs="Times New Roman"/>
          <w:b/>
          <w:sz w:val="24"/>
          <w:szCs w:val="24"/>
        </w:rPr>
      </w:pPr>
      <w:r>
        <w:rPr>
          <w:rFonts w:ascii="黑体" w:eastAsia="黑体" w:hAnsi="黑体" w:cs="Times New Roman"/>
          <w:b/>
          <w:sz w:val="24"/>
          <w:szCs w:val="24"/>
        </w:rPr>
        <w:t>实验项目2：</w:t>
      </w:r>
      <w:r>
        <w:rPr>
          <w:rFonts w:ascii="黑体" w:eastAsia="黑体" w:hAnsi="黑体" w:cs="Times New Roman" w:hint="eastAsia"/>
          <w:b/>
          <w:sz w:val="24"/>
          <w:szCs w:val="24"/>
        </w:rPr>
        <w:t>奶粉的理化指标检测</w:t>
      </w:r>
    </w:p>
    <w:p w14:paraId="3252C8D4"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教学目标</w:t>
      </w:r>
    </w:p>
    <w:p w14:paraId="2CEF39D2"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）了解食品检验的一般方法。</w:t>
      </w:r>
    </w:p>
    <w:p w14:paraId="7089E7BB"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）学会使用化学方法对食品的监测与检验。</w:t>
      </w:r>
    </w:p>
    <w:p w14:paraId="758BE4D8"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）掌握样品的前处理方法。</w:t>
      </w:r>
    </w:p>
    <w:p w14:paraId="12D732AD"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4</w:t>
      </w:r>
      <w:r>
        <w:rPr>
          <w:rFonts w:ascii="Times New Roman" w:eastAsia="宋体" w:hAnsi="Times New Roman" w:cs="Times New Roman" w:hint="eastAsia"/>
          <w:szCs w:val="21"/>
        </w:rPr>
        <w:t>）学会使用原子吸收光谱等大型仪器。</w:t>
      </w:r>
    </w:p>
    <w:p w14:paraId="64BFC23B"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Cs w:val="21"/>
        </w:rPr>
        <w:t>教学重难点</w:t>
      </w:r>
    </w:p>
    <w:p w14:paraId="2B8B31CB"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hint="eastAsia"/>
          <w:szCs w:val="21"/>
        </w:rPr>
        <w:t>实际样品的前处理工作，综合应用多种理化检验手段对食品进行理化指标的检验。</w:t>
      </w:r>
    </w:p>
    <w:p w14:paraId="160202DA"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教学内容</w:t>
      </w:r>
    </w:p>
    <w:p w14:paraId="66343152"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hint="eastAsia"/>
          <w:szCs w:val="21"/>
        </w:rPr>
        <w:t>奶粉样品的预处理，蛋白质和重金属的分析。</w:t>
      </w:r>
    </w:p>
    <w:p w14:paraId="7B55059B" w14:textId="77777777" w:rsidR="001E1C76" w:rsidRDefault="001E1C76">
      <w:pPr>
        <w:spacing w:beforeLines="50" w:before="156" w:afterLines="50" w:after="156"/>
        <w:ind w:firstLineChars="100" w:firstLine="211"/>
        <w:contextualSpacing/>
        <w:rPr>
          <w:rFonts w:ascii="Times New Roman" w:eastAsia="宋体" w:hAnsi="Times New Roman" w:cs="Times New Roman"/>
          <w:b/>
          <w:szCs w:val="21"/>
        </w:rPr>
      </w:pPr>
    </w:p>
    <w:p w14:paraId="07C4FDF4" w14:textId="77777777" w:rsidR="001E1C76" w:rsidRDefault="00000000">
      <w:pPr>
        <w:spacing w:beforeLines="50" w:before="156" w:afterLines="50" w:after="156"/>
        <w:contextualSpacing/>
        <w:rPr>
          <w:rFonts w:ascii="黑体" w:eastAsia="黑体" w:hAnsi="黑体" w:cs="Times New Roman"/>
          <w:b/>
          <w:sz w:val="24"/>
          <w:szCs w:val="24"/>
        </w:rPr>
      </w:pPr>
      <w:r>
        <w:rPr>
          <w:rFonts w:ascii="黑体" w:eastAsia="黑体" w:hAnsi="黑体" w:cs="Times New Roman"/>
          <w:b/>
          <w:sz w:val="24"/>
          <w:szCs w:val="24"/>
        </w:rPr>
        <w:t>实验项目3：安息香的氧化及二苯基乙醇酸重排</w:t>
      </w:r>
    </w:p>
    <w:p w14:paraId="2B4F29D2"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教学目标</w:t>
      </w:r>
    </w:p>
    <w:p w14:paraId="17042F43"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）以安全的生物辅酶替代剧毒的氰化物实现安息香缩合</w:t>
      </w:r>
      <w:r>
        <w:rPr>
          <w:rFonts w:ascii="Times New Roman" w:eastAsia="宋体" w:hAnsi="Times New Roman" w:cs="Times New Roman" w:hint="eastAsia"/>
          <w:szCs w:val="21"/>
        </w:rPr>
        <w:t>。</w:t>
      </w:r>
    </w:p>
    <w:p w14:paraId="1695EC3E"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）掌握即时跟踪有机反应的方法及监测手段。</w:t>
      </w:r>
    </w:p>
    <w:p w14:paraId="1094C444" w14:textId="77777777" w:rsidR="001E1C76" w:rsidRDefault="00000000">
      <w:pPr>
        <w:spacing w:beforeLines="50" w:before="156" w:afterLines="50" w:after="156"/>
        <w:contextualSpacing/>
        <w:rPr>
          <w:rFonts w:ascii="Times New Roman" w:eastAsia="宋体" w:hAnsi="Times New Roman" w:cs="Times New Roman"/>
          <w:bCs/>
          <w:szCs w:val="21"/>
        </w:rPr>
      </w:pPr>
      <w:r>
        <w:rPr>
          <w:rFonts w:ascii="Times New Roman" w:eastAsia="宋体" w:hAnsi="Times New Roman" w:cs="Times New Roman"/>
          <w:color w:val="000000"/>
          <w:kern w:val="0"/>
          <w:szCs w:val="21"/>
        </w:rPr>
        <w:lastRenderedPageBreak/>
        <w:t>2.</w:t>
      </w:r>
      <w:r>
        <w:rPr>
          <w:rFonts w:ascii="Times New Roman" w:eastAsia="宋体" w:hAnsi="Times New Roman" w:cs="Times New Roman"/>
          <w:color w:val="000000"/>
          <w:kern w:val="0"/>
          <w:szCs w:val="21"/>
        </w:rPr>
        <w:t>教学重难点</w:t>
      </w:r>
    </w:p>
    <w:p w14:paraId="363A31F5"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szCs w:val="21"/>
        </w:rPr>
        <w:t>薄板层析监测反应进度</w:t>
      </w:r>
      <w:r>
        <w:rPr>
          <w:rFonts w:ascii="Times New Roman" w:eastAsia="宋体" w:hAnsi="Times New Roman" w:cs="Times New Roman" w:hint="eastAsia"/>
          <w:szCs w:val="21"/>
        </w:rPr>
        <w:t>。</w:t>
      </w:r>
    </w:p>
    <w:p w14:paraId="719B41E4"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教学内容</w:t>
      </w:r>
    </w:p>
    <w:p w14:paraId="6C3BC960" w14:textId="77777777" w:rsidR="001E1C76" w:rsidRDefault="00000000">
      <w:pPr>
        <w:spacing w:beforeLines="50" w:before="156" w:afterLines="50" w:after="156"/>
        <w:ind w:firstLineChars="100" w:firstLine="210"/>
        <w:contextualSpacing/>
        <w:rPr>
          <w:rFonts w:ascii="Times New Roman" w:eastAsia="宋体" w:hAnsi="Times New Roman" w:cs="Times New Roman"/>
          <w:b/>
          <w:szCs w:val="21"/>
        </w:rPr>
      </w:pPr>
      <w:r>
        <w:rPr>
          <w:rFonts w:ascii="Times New Roman" w:eastAsia="宋体" w:hAnsi="Times New Roman" w:cs="Times New Roman"/>
          <w:szCs w:val="21"/>
        </w:rPr>
        <w:t>以维生素</w:t>
      </w:r>
      <w:r>
        <w:rPr>
          <w:rFonts w:ascii="Times New Roman" w:eastAsia="宋体" w:hAnsi="Times New Roman" w:cs="Times New Roman"/>
          <w:szCs w:val="21"/>
        </w:rPr>
        <w:t>B</w:t>
      </w:r>
      <w:r>
        <w:rPr>
          <w:rFonts w:ascii="Times New Roman" w:eastAsia="宋体" w:hAnsi="Times New Roman" w:cs="Times New Roman"/>
          <w:szCs w:val="21"/>
          <w:vertAlign w:val="subscript"/>
        </w:rPr>
        <w:t>1</w:t>
      </w:r>
      <w:r>
        <w:rPr>
          <w:rFonts w:ascii="Times New Roman" w:eastAsia="宋体" w:hAnsi="Times New Roman" w:cs="Times New Roman"/>
          <w:bCs/>
          <w:iCs/>
          <w:szCs w:val="21"/>
        </w:rPr>
        <w:t>催化苯甲醛发生安息香缩合反应；以浓硝酸</w:t>
      </w:r>
      <w:r>
        <w:rPr>
          <w:rFonts w:ascii="Times New Roman" w:eastAsia="宋体" w:hAnsi="Times New Roman" w:cs="Times New Roman"/>
          <w:szCs w:val="21"/>
        </w:rPr>
        <w:t>氧化</w:t>
      </w:r>
      <w:r>
        <w:rPr>
          <w:rFonts w:ascii="Times New Roman" w:eastAsia="宋体" w:hAnsi="Times New Roman" w:cs="Times New Roman"/>
          <w:bCs/>
          <w:iCs/>
          <w:szCs w:val="21"/>
        </w:rPr>
        <w:t>安息香</w:t>
      </w:r>
      <w:r>
        <w:rPr>
          <w:rFonts w:ascii="Times New Roman" w:eastAsia="宋体" w:hAnsi="Times New Roman" w:cs="Times New Roman"/>
          <w:szCs w:val="21"/>
        </w:rPr>
        <w:t>成二苯基乙二酮；二苯基乙</w:t>
      </w:r>
      <w:proofErr w:type="gramStart"/>
      <w:r>
        <w:rPr>
          <w:rFonts w:ascii="Times New Roman" w:eastAsia="宋体" w:hAnsi="Times New Roman" w:cs="Times New Roman"/>
          <w:szCs w:val="21"/>
        </w:rPr>
        <w:t>二酮在碱</w:t>
      </w:r>
      <w:proofErr w:type="gramEnd"/>
      <w:r>
        <w:rPr>
          <w:rFonts w:ascii="Times New Roman" w:eastAsia="宋体" w:hAnsi="Times New Roman" w:cs="Times New Roman"/>
          <w:szCs w:val="21"/>
        </w:rPr>
        <w:t>条件下重排生成二苯基乙醇酸</w:t>
      </w:r>
      <w:r>
        <w:rPr>
          <w:rFonts w:ascii="Times New Roman" w:eastAsia="宋体" w:hAnsi="Times New Roman" w:cs="Times New Roman" w:hint="eastAsia"/>
          <w:szCs w:val="21"/>
        </w:rPr>
        <w:t>。</w:t>
      </w:r>
    </w:p>
    <w:p w14:paraId="4CA96A53" w14:textId="77777777" w:rsidR="001E1C76" w:rsidRDefault="001E1C76">
      <w:pPr>
        <w:spacing w:beforeLines="50" w:before="156" w:afterLines="50" w:after="156"/>
        <w:ind w:firstLineChars="100" w:firstLine="211"/>
        <w:contextualSpacing/>
        <w:rPr>
          <w:rFonts w:ascii="Times New Roman" w:eastAsia="宋体" w:hAnsi="Times New Roman" w:cs="Times New Roman"/>
          <w:b/>
          <w:szCs w:val="21"/>
        </w:rPr>
      </w:pPr>
    </w:p>
    <w:p w14:paraId="1A60D523" w14:textId="77777777" w:rsidR="001E1C76" w:rsidRDefault="00000000">
      <w:pPr>
        <w:spacing w:beforeLines="50" w:before="156" w:afterLines="50" w:after="156"/>
        <w:contextualSpacing/>
        <w:rPr>
          <w:rFonts w:ascii="黑体" w:eastAsia="黑体" w:hAnsi="黑体" w:cs="Times New Roman"/>
          <w:b/>
          <w:sz w:val="24"/>
          <w:szCs w:val="24"/>
        </w:rPr>
      </w:pPr>
      <w:r>
        <w:rPr>
          <w:rFonts w:ascii="黑体" w:eastAsia="黑体" w:hAnsi="黑体" w:cs="Times New Roman"/>
          <w:b/>
          <w:sz w:val="24"/>
          <w:szCs w:val="24"/>
        </w:rPr>
        <w:t>实验项目4：</w:t>
      </w:r>
      <w:r>
        <w:rPr>
          <w:rFonts w:ascii="黑体" w:eastAsia="黑体" w:hAnsi="黑体" w:cs="Times New Roman" w:hint="eastAsia"/>
          <w:b/>
          <w:sz w:val="24"/>
          <w:szCs w:val="24"/>
        </w:rPr>
        <w:t>酪氨酸酶的提取、催化活性及生物电化学传感器的构建与应用</w:t>
      </w:r>
    </w:p>
    <w:p w14:paraId="0FDD512C"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教学目标</w:t>
      </w:r>
    </w:p>
    <w:p w14:paraId="387FB3F7"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　认识生物体中酶的存在和催化作用，使学生了解生物体系中</w:t>
      </w:r>
      <w:proofErr w:type="gramStart"/>
      <w:r>
        <w:rPr>
          <w:rFonts w:ascii="Times New Roman" w:eastAsia="宋体" w:hAnsi="Times New Roman" w:cs="Times New Roman" w:hint="eastAsia"/>
          <w:szCs w:val="21"/>
        </w:rPr>
        <w:t>酶存在</w:t>
      </w:r>
      <w:proofErr w:type="gramEnd"/>
      <w:r>
        <w:rPr>
          <w:rFonts w:ascii="Times New Roman" w:eastAsia="宋体" w:hAnsi="Times New Roman" w:cs="Times New Roman" w:hint="eastAsia"/>
          <w:szCs w:val="21"/>
        </w:rPr>
        <w:t>下的合成或分解与普通的有机合成的不同和相同之处，认识一些生物化学过程的特殊性。</w:t>
      </w:r>
    </w:p>
    <w:p w14:paraId="1627E04D"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）掌握生物活性物质的提取和保存方法，学会使用仪器分析手段研究催化反应特别是生物体系中催化过程的基本思想和方法。</w:t>
      </w:r>
    </w:p>
    <w:p w14:paraId="12D4AE16"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）了解酶的固定化及生物电化学传感器的制备，并用于环境、生化等的分析测定。</w:t>
      </w:r>
    </w:p>
    <w:p w14:paraId="042739BE"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Cs w:val="21"/>
        </w:rPr>
        <w:t>教学重难点</w:t>
      </w:r>
    </w:p>
    <w:p w14:paraId="6FDEE6E4"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hint="eastAsia"/>
          <w:szCs w:val="21"/>
        </w:rPr>
        <w:t>综合应用化学、生物、材料、环境等学科的知识解决问题，培养学生综合应用多学科的知识解决实际问题的能力。</w:t>
      </w:r>
    </w:p>
    <w:p w14:paraId="554CB3DC"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教学内容</w:t>
      </w:r>
    </w:p>
    <w:p w14:paraId="7A9CE2A6"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hint="eastAsia"/>
          <w:szCs w:val="21"/>
        </w:rPr>
        <w:t>利用土豆来提取酪氨酸酶，用分光光度法测定酶的活性，应用碳纳米管修饰电极固定酪氨酸酶，利用制备的生物电化学传感器测定</w:t>
      </w:r>
      <w:proofErr w:type="gramStart"/>
      <w:r>
        <w:rPr>
          <w:rFonts w:ascii="Times New Roman" w:eastAsia="宋体" w:hAnsi="Times New Roman" w:cs="Times New Roman" w:hint="eastAsia"/>
          <w:szCs w:val="21"/>
        </w:rPr>
        <w:t>酚</w:t>
      </w:r>
      <w:proofErr w:type="gramEnd"/>
      <w:r>
        <w:rPr>
          <w:rFonts w:ascii="Times New Roman" w:eastAsia="宋体" w:hAnsi="Times New Roman" w:cs="Times New Roman" w:hint="eastAsia"/>
          <w:szCs w:val="21"/>
        </w:rPr>
        <w:t>。</w:t>
      </w:r>
    </w:p>
    <w:p w14:paraId="6FAFF170" w14:textId="77777777" w:rsidR="001E1C76" w:rsidRDefault="001E1C76">
      <w:pPr>
        <w:spacing w:beforeLines="50" w:before="156" w:afterLines="50" w:after="156"/>
        <w:contextualSpacing/>
        <w:rPr>
          <w:rFonts w:ascii="Times New Roman" w:eastAsia="宋体" w:hAnsi="Times New Roman" w:cs="Times New Roman"/>
          <w:szCs w:val="21"/>
        </w:rPr>
      </w:pPr>
    </w:p>
    <w:p w14:paraId="4BCE4EB2" w14:textId="77777777" w:rsidR="001E1C76" w:rsidRDefault="00000000">
      <w:pPr>
        <w:spacing w:beforeLines="50" w:before="156" w:afterLines="50" w:after="156"/>
        <w:contextualSpacing/>
        <w:rPr>
          <w:rFonts w:ascii="黑体" w:eastAsia="黑体" w:hAnsi="黑体" w:cs="Times New Roman"/>
          <w:b/>
          <w:sz w:val="24"/>
          <w:szCs w:val="24"/>
        </w:rPr>
      </w:pPr>
      <w:r>
        <w:rPr>
          <w:rFonts w:ascii="黑体" w:eastAsia="黑体" w:hAnsi="黑体" w:cs="Times New Roman"/>
          <w:b/>
          <w:sz w:val="24"/>
          <w:szCs w:val="24"/>
        </w:rPr>
        <w:t>实验项目5：二茂铁衍生物的合成及物性研究</w:t>
      </w:r>
    </w:p>
    <w:p w14:paraId="44ADE9FD"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教学目标</w:t>
      </w:r>
    </w:p>
    <w:p w14:paraId="5EF67B41"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）学会制备二茂铁甲醛，了解并掌握</w:t>
      </w:r>
      <w:proofErr w:type="spellStart"/>
      <w:r>
        <w:rPr>
          <w:rStyle w:val="content-right8zs40"/>
          <w:rFonts w:ascii="Times New Roman" w:hAnsi="Times New Roman" w:cs="Times New Roman"/>
        </w:rPr>
        <w:t>Vilsmeier</w:t>
      </w:r>
      <w:proofErr w:type="spellEnd"/>
      <w:r>
        <w:rPr>
          <w:rFonts w:ascii="Times New Roman" w:eastAsia="宋体" w:hAnsi="Times New Roman" w:cs="Times New Roman"/>
          <w:szCs w:val="21"/>
        </w:rPr>
        <w:t>甲酰化反应的机理与实验操作</w:t>
      </w:r>
      <w:r>
        <w:rPr>
          <w:rFonts w:ascii="Times New Roman" w:eastAsia="宋体" w:hAnsi="Times New Roman" w:cs="Times New Roman" w:hint="eastAsia"/>
          <w:szCs w:val="21"/>
        </w:rPr>
        <w:t>。</w:t>
      </w:r>
    </w:p>
    <w:p w14:paraId="30E35F7B"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）学会制备乙酰基二茂铁的方法，了解并掌握</w:t>
      </w:r>
      <w:r>
        <w:rPr>
          <w:rFonts w:ascii="Times New Roman" w:eastAsia="宋体" w:hAnsi="Times New Roman" w:cs="Times New Roman"/>
          <w:szCs w:val="21"/>
        </w:rPr>
        <w:t>Friedel-Crafts</w:t>
      </w:r>
      <w:r>
        <w:rPr>
          <w:rFonts w:ascii="Times New Roman" w:eastAsia="宋体" w:hAnsi="Times New Roman" w:cs="Times New Roman"/>
          <w:szCs w:val="21"/>
        </w:rPr>
        <w:t>反应的机理和实验方法</w:t>
      </w:r>
      <w:r>
        <w:rPr>
          <w:rFonts w:ascii="Times New Roman" w:eastAsia="宋体" w:hAnsi="Times New Roman" w:cs="Times New Roman" w:hint="eastAsia"/>
          <w:szCs w:val="21"/>
        </w:rPr>
        <w:t>。</w:t>
      </w:r>
    </w:p>
    <w:p w14:paraId="1DD2B69F"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bCs/>
          <w:szCs w:val="21"/>
        </w:rPr>
        <w:t>（</w:t>
      </w:r>
      <w:r>
        <w:rPr>
          <w:rFonts w:ascii="Times New Roman" w:eastAsia="宋体" w:hAnsi="Times New Roman" w:cs="Times New Roman"/>
          <w:bCs/>
          <w:szCs w:val="21"/>
        </w:rPr>
        <w:t>3</w:t>
      </w:r>
      <w:r>
        <w:rPr>
          <w:rFonts w:ascii="Times New Roman" w:eastAsia="宋体" w:hAnsi="Times New Roman" w:cs="Times New Roman"/>
          <w:bCs/>
          <w:szCs w:val="21"/>
        </w:rPr>
        <w:t>）</w:t>
      </w:r>
      <w:r>
        <w:rPr>
          <w:rFonts w:ascii="Times New Roman" w:eastAsia="宋体" w:hAnsi="Times New Roman" w:cs="Times New Roman"/>
          <w:szCs w:val="21"/>
        </w:rPr>
        <w:t>了解并掌握羟醛缩合反应的机理和实验方法</w:t>
      </w:r>
      <w:r>
        <w:rPr>
          <w:rFonts w:ascii="Times New Roman" w:eastAsia="宋体" w:hAnsi="Times New Roman" w:cs="Times New Roman" w:hint="eastAsia"/>
          <w:szCs w:val="21"/>
        </w:rPr>
        <w:t>。</w:t>
      </w:r>
    </w:p>
    <w:p w14:paraId="37B4A96F"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）学习并掌握柱层析分离有机物的操作以及使用薄层色谱监测反应进程的方法</w:t>
      </w:r>
      <w:r>
        <w:rPr>
          <w:rFonts w:ascii="Times New Roman" w:eastAsia="宋体" w:hAnsi="Times New Roman" w:cs="Times New Roman" w:hint="eastAsia"/>
          <w:szCs w:val="21"/>
        </w:rPr>
        <w:t>。</w:t>
      </w:r>
    </w:p>
    <w:p w14:paraId="28D4DF97"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）学习并掌握重结晶、超声波反应的实验操作。</w:t>
      </w:r>
    </w:p>
    <w:p w14:paraId="09927CA6" w14:textId="77777777" w:rsidR="001E1C76" w:rsidRDefault="00000000">
      <w:pPr>
        <w:spacing w:beforeLines="50" w:before="156" w:afterLines="50" w:after="156"/>
        <w:contextualSpacing/>
        <w:rPr>
          <w:rFonts w:ascii="Times New Roman" w:eastAsia="宋体" w:hAnsi="Times New Roman" w:cs="Times New Roman"/>
          <w:bCs/>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教学重难点</w:t>
      </w:r>
    </w:p>
    <w:p w14:paraId="53C4A925"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szCs w:val="21"/>
        </w:rPr>
        <w:t>结构相对不稳定的物质的合成及提纯的注意事项；低沸有机溶剂中的重结晶；超声波反应；三氯氧磷以及金属钠的操作注意事项</w:t>
      </w:r>
      <w:r>
        <w:rPr>
          <w:rFonts w:ascii="Times New Roman" w:eastAsia="宋体" w:hAnsi="Times New Roman" w:cs="Times New Roman" w:hint="eastAsia"/>
          <w:szCs w:val="21"/>
        </w:rPr>
        <w:t>。</w:t>
      </w:r>
    </w:p>
    <w:p w14:paraId="3A99DD2A"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教学内容</w:t>
      </w:r>
    </w:p>
    <w:p w14:paraId="3BC65D3D"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szCs w:val="21"/>
        </w:rPr>
        <w:t>由酰基取代的二茂铁化合物出发，制得二茂铁取代的</w:t>
      </w:r>
      <w:r>
        <w:rPr>
          <w:rFonts w:ascii="Times New Roman" w:eastAsia="宋体" w:hAnsi="Times New Roman" w:cs="Times New Roman"/>
          <w:szCs w:val="21"/>
        </w:rPr>
        <w:sym w:font="Symbol" w:char="F061"/>
      </w:r>
      <w:r>
        <w:rPr>
          <w:rFonts w:ascii="Times New Roman" w:eastAsia="宋体" w:hAnsi="Times New Roman" w:cs="Times New Roman"/>
          <w:szCs w:val="21"/>
        </w:rPr>
        <w:t>,</w:t>
      </w:r>
      <w:r>
        <w:rPr>
          <w:rFonts w:ascii="Times New Roman" w:eastAsia="宋体" w:hAnsi="Times New Roman" w:cs="Times New Roman"/>
          <w:szCs w:val="21"/>
        </w:rPr>
        <w:sym w:font="Symbol" w:char="F062"/>
      </w:r>
      <w:r>
        <w:rPr>
          <w:rFonts w:ascii="Times New Roman" w:eastAsia="宋体" w:hAnsi="Times New Roman" w:cs="Times New Roman"/>
          <w:szCs w:val="21"/>
        </w:rPr>
        <w:t>-</w:t>
      </w:r>
      <w:r>
        <w:rPr>
          <w:rFonts w:ascii="Times New Roman" w:eastAsia="宋体" w:hAnsi="Times New Roman" w:cs="Times New Roman"/>
          <w:szCs w:val="21"/>
        </w:rPr>
        <w:t>不饱和羰基化合物，继而设计并合成一系列二茂铁衍生物</w:t>
      </w:r>
      <w:r>
        <w:rPr>
          <w:rFonts w:ascii="Times New Roman" w:eastAsia="宋体" w:hAnsi="Times New Roman" w:cs="Times New Roman" w:hint="eastAsia"/>
          <w:szCs w:val="21"/>
        </w:rPr>
        <w:t>。</w:t>
      </w:r>
    </w:p>
    <w:p w14:paraId="43F3C3DA" w14:textId="77777777" w:rsidR="001E1C76" w:rsidRDefault="001E1C76">
      <w:pPr>
        <w:spacing w:beforeLines="50" w:before="156" w:afterLines="50" w:after="156"/>
        <w:ind w:firstLineChars="100" w:firstLine="211"/>
        <w:contextualSpacing/>
        <w:rPr>
          <w:rFonts w:ascii="Times New Roman" w:eastAsia="宋体" w:hAnsi="Times New Roman" w:cs="Times New Roman"/>
          <w:b/>
          <w:szCs w:val="21"/>
        </w:rPr>
      </w:pPr>
    </w:p>
    <w:p w14:paraId="79AD621A" w14:textId="77777777" w:rsidR="001E1C76" w:rsidRDefault="00000000">
      <w:pPr>
        <w:spacing w:beforeLines="50" w:before="156" w:afterLines="50" w:after="156"/>
        <w:contextualSpacing/>
        <w:rPr>
          <w:rFonts w:ascii="黑体" w:eastAsia="黑体" w:hAnsi="黑体" w:cs="Times New Roman"/>
          <w:b/>
          <w:sz w:val="24"/>
          <w:szCs w:val="24"/>
        </w:rPr>
      </w:pPr>
      <w:r>
        <w:rPr>
          <w:rFonts w:ascii="黑体" w:eastAsia="黑体" w:hAnsi="黑体" w:cs="Times New Roman"/>
          <w:b/>
          <w:sz w:val="24"/>
          <w:szCs w:val="24"/>
        </w:rPr>
        <w:t>实验项目6：5-溴-1-甲基芦竹碱衍生物的制备和表征</w:t>
      </w:r>
    </w:p>
    <w:p w14:paraId="0B996C78"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教学目标</w:t>
      </w:r>
    </w:p>
    <w:p w14:paraId="17E2F629" w14:textId="77777777" w:rsidR="001E1C76" w:rsidRDefault="00000000">
      <w:pPr>
        <w:autoSpaceDE w:val="0"/>
        <w:autoSpaceDN w:val="0"/>
        <w:spacing w:beforeLines="50" w:before="156" w:afterLines="50" w:after="156"/>
        <w:ind w:firstLineChars="100" w:firstLine="210"/>
        <w:contextualSpacing/>
        <w:rPr>
          <w:rFonts w:ascii="Times New Roman" w:eastAsia="宋体" w:hAnsi="Times New Roman" w:cs="Times New Roman"/>
          <w:kern w:val="0"/>
          <w:szCs w:val="21"/>
        </w:rPr>
      </w:pPr>
      <w:r>
        <w:rPr>
          <w:rFonts w:ascii="Times New Roman" w:eastAsia="宋体" w:hAnsi="Times New Roman" w:cs="Times New Roman"/>
          <w:kern w:val="0"/>
          <w:szCs w:val="21"/>
        </w:rPr>
        <w:t xml:space="preserve">(1) </w:t>
      </w:r>
      <w:r>
        <w:rPr>
          <w:rFonts w:ascii="Times New Roman" w:eastAsia="宋体" w:hAnsi="Times New Roman" w:cs="Times New Roman"/>
          <w:kern w:val="0"/>
          <w:szCs w:val="21"/>
        </w:rPr>
        <w:t>通过芦竹碱衍生物制备和表征，掌握几种重要的胺类化合物反应类型及其在官能团转化中的应用</w:t>
      </w:r>
      <w:r>
        <w:rPr>
          <w:rFonts w:ascii="Times New Roman" w:eastAsia="宋体" w:hAnsi="Times New Roman" w:cs="Times New Roman" w:hint="eastAsia"/>
          <w:kern w:val="0"/>
          <w:szCs w:val="21"/>
        </w:rPr>
        <w:t>。</w:t>
      </w:r>
    </w:p>
    <w:p w14:paraId="790A5011" w14:textId="77777777" w:rsidR="001E1C76" w:rsidRDefault="00000000">
      <w:pPr>
        <w:autoSpaceDE w:val="0"/>
        <w:autoSpaceDN w:val="0"/>
        <w:spacing w:beforeLines="50" w:before="156" w:afterLines="50" w:after="156"/>
        <w:ind w:firstLineChars="100" w:firstLine="210"/>
        <w:contextualSpacing/>
        <w:rPr>
          <w:rFonts w:ascii="Times New Roman" w:eastAsia="宋体" w:hAnsi="Times New Roman" w:cs="Times New Roman"/>
          <w:kern w:val="0"/>
          <w:szCs w:val="21"/>
        </w:rPr>
      </w:pPr>
      <w:r>
        <w:rPr>
          <w:rFonts w:ascii="Times New Roman" w:eastAsia="宋体" w:hAnsi="Times New Roman" w:cs="Times New Roman"/>
          <w:kern w:val="0"/>
          <w:szCs w:val="21"/>
        </w:rPr>
        <w:t xml:space="preserve">(2) </w:t>
      </w:r>
      <w:r>
        <w:rPr>
          <w:rFonts w:ascii="Times New Roman" w:eastAsia="宋体" w:hAnsi="Times New Roman" w:cs="Times New Roman"/>
          <w:kern w:val="0"/>
          <w:szCs w:val="21"/>
        </w:rPr>
        <w:t>熟练运用薄层层析色谱法跟踪反应的进程，运用萃取、真空脱溶、柱层析等方法对化合物进行分离纯化</w:t>
      </w:r>
      <w:r>
        <w:rPr>
          <w:rFonts w:ascii="Times New Roman" w:eastAsia="宋体" w:hAnsi="Times New Roman" w:cs="Times New Roman" w:hint="eastAsia"/>
          <w:kern w:val="0"/>
          <w:szCs w:val="21"/>
        </w:rPr>
        <w:t>。</w:t>
      </w:r>
    </w:p>
    <w:p w14:paraId="1BAE9FD4" w14:textId="77777777" w:rsidR="001E1C76" w:rsidRDefault="00000000">
      <w:pPr>
        <w:autoSpaceDE w:val="0"/>
        <w:autoSpaceDN w:val="0"/>
        <w:spacing w:beforeLines="50" w:before="156" w:afterLines="50" w:after="156"/>
        <w:ind w:firstLineChars="100" w:firstLine="210"/>
        <w:contextualSpacing/>
        <w:rPr>
          <w:rFonts w:ascii="Times New Roman" w:eastAsia="宋体" w:hAnsi="Times New Roman" w:cs="Times New Roman"/>
          <w:kern w:val="0"/>
          <w:szCs w:val="21"/>
        </w:rPr>
      </w:pPr>
      <w:r>
        <w:rPr>
          <w:rFonts w:ascii="Times New Roman" w:eastAsia="宋体" w:hAnsi="Times New Roman" w:cs="Times New Roman"/>
          <w:kern w:val="0"/>
          <w:szCs w:val="21"/>
        </w:rPr>
        <w:t xml:space="preserve">(3) </w:t>
      </w:r>
      <w:r>
        <w:rPr>
          <w:rFonts w:ascii="Times New Roman" w:eastAsia="宋体" w:hAnsi="Times New Roman" w:cs="Times New Roman"/>
          <w:kern w:val="0"/>
          <w:szCs w:val="21"/>
        </w:rPr>
        <w:t>练习解析核磁共振波谱</w:t>
      </w:r>
      <w:proofErr w:type="gramStart"/>
      <w:r>
        <w:rPr>
          <w:rFonts w:ascii="Times New Roman" w:eastAsia="宋体" w:hAnsi="Times New Roman" w:cs="Times New Roman"/>
          <w:kern w:val="0"/>
          <w:szCs w:val="21"/>
        </w:rPr>
        <w:t>谱</w:t>
      </w:r>
      <w:proofErr w:type="gramEnd"/>
      <w:r>
        <w:rPr>
          <w:rFonts w:ascii="Times New Roman" w:eastAsia="宋体" w:hAnsi="Times New Roman" w:cs="Times New Roman"/>
          <w:kern w:val="0"/>
          <w:szCs w:val="21"/>
        </w:rPr>
        <w:t>图。</w:t>
      </w:r>
    </w:p>
    <w:p w14:paraId="1536410A" w14:textId="77777777" w:rsidR="001E1C76" w:rsidRDefault="00000000">
      <w:pPr>
        <w:spacing w:beforeLines="50" w:before="156" w:afterLines="50" w:after="156"/>
        <w:contextualSpacing/>
        <w:rPr>
          <w:rFonts w:ascii="Times New Roman" w:eastAsia="宋体" w:hAnsi="Times New Roman" w:cs="Times New Roman"/>
          <w:bCs/>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教学重难点</w:t>
      </w:r>
    </w:p>
    <w:p w14:paraId="5D69D8E0" w14:textId="77777777" w:rsidR="001E1C76" w:rsidRDefault="00000000">
      <w:pPr>
        <w:autoSpaceDE w:val="0"/>
        <w:autoSpaceDN w:val="0"/>
        <w:spacing w:beforeLines="50" w:before="156" w:afterLines="50" w:after="156"/>
        <w:ind w:firstLineChars="100" w:firstLine="210"/>
        <w:contextualSpacing/>
        <w:rPr>
          <w:rFonts w:ascii="Times New Roman" w:eastAsia="宋体" w:hAnsi="Times New Roman" w:cs="Times New Roman"/>
          <w:kern w:val="0"/>
          <w:szCs w:val="21"/>
        </w:rPr>
      </w:pPr>
      <w:r>
        <w:rPr>
          <w:rFonts w:ascii="Times New Roman" w:eastAsia="宋体" w:hAnsi="Times New Roman" w:cs="Times New Roman"/>
          <w:kern w:val="0"/>
          <w:szCs w:val="21"/>
        </w:rPr>
        <w:t>针对具有强挥发性及刺激性气味的二甲胺水溶液、盐酸、甲醛水溶液及具有低沸点的二氯甲烷、碘甲烷和乙醚等试剂的使用要点和防护措施</w:t>
      </w:r>
      <w:r>
        <w:rPr>
          <w:rFonts w:ascii="Times New Roman" w:eastAsia="宋体" w:hAnsi="Times New Roman" w:cs="Times New Roman" w:hint="eastAsia"/>
          <w:kern w:val="0"/>
          <w:szCs w:val="21"/>
        </w:rPr>
        <w:t>。</w:t>
      </w:r>
    </w:p>
    <w:p w14:paraId="40B1E4B6"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lastRenderedPageBreak/>
        <w:t>3.</w:t>
      </w:r>
      <w:r>
        <w:rPr>
          <w:rFonts w:ascii="Times New Roman" w:eastAsia="宋体" w:hAnsi="Times New Roman" w:cs="Times New Roman"/>
          <w:szCs w:val="21"/>
        </w:rPr>
        <w:t>教学内容</w:t>
      </w:r>
    </w:p>
    <w:p w14:paraId="03A00412" w14:textId="77777777" w:rsidR="001E1C76" w:rsidRDefault="00000000">
      <w:pPr>
        <w:autoSpaceDE w:val="0"/>
        <w:autoSpaceDN w:val="0"/>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kern w:val="0"/>
          <w:szCs w:val="21"/>
        </w:rPr>
        <w:t>具有生物活性的</w:t>
      </w:r>
      <w:r>
        <w:rPr>
          <w:rFonts w:ascii="Times New Roman" w:eastAsia="宋体" w:hAnsi="Times New Roman" w:cs="Times New Roman"/>
          <w:kern w:val="0"/>
          <w:szCs w:val="21"/>
        </w:rPr>
        <w:t>5-</w:t>
      </w:r>
      <w:r>
        <w:rPr>
          <w:rFonts w:ascii="Times New Roman" w:eastAsia="宋体" w:hAnsi="Times New Roman" w:cs="Times New Roman"/>
          <w:kern w:val="0"/>
          <w:szCs w:val="21"/>
        </w:rPr>
        <w:t>溴</w:t>
      </w:r>
      <w:r>
        <w:rPr>
          <w:rFonts w:ascii="Times New Roman" w:eastAsia="宋体" w:hAnsi="Times New Roman" w:cs="Times New Roman"/>
          <w:kern w:val="0"/>
          <w:szCs w:val="21"/>
        </w:rPr>
        <w:t>-1-</w:t>
      </w:r>
      <w:r>
        <w:rPr>
          <w:rFonts w:ascii="Times New Roman" w:eastAsia="宋体" w:hAnsi="Times New Roman" w:cs="Times New Roman"/>
          <w:kern w:val="0"/>
          <w:szCs w:val="21"/>
        </w:rPr>
        <w:t>甲基芦竹碱衍生物的制备和表征</w:t>
      </w:r>
      <w:r>
        <w:rPr>
          <w:rFonts w:ascii="Times New Roman" w:eastAsia="宋体" w:hAnsi="Times New Roman" w:cs="Times New Roman" w:hint="eastAsia"/>
          <w:kern w:val="0"/>
          <w:szCs w:val="21"/>
        </w:rPr>
        <w:t>。</w:t>
      </w:r>
    </w:p>
    <w:p w14:paraId="2CC8D3DF" w14:textId="77777777" w:rsidR="001E1C76" w:rsidRDefault="001E1C76">
      <w:pPr>
        <w:spacing w:beforeLines="50" w:before="156" w:afterLines="50" w:after="156"/>
        <w:ind w:firstLineChars="100" w:firstLine="211"/>
        <w:contextualSpacing/>
        <w:rPr>
          <w:rFonts w:ascii="Times New Roman" w:eastAsia="宋体" w:hAnsi="Times New Roman" w:cs="Times New Roman"/>
          <w:b/>
          <w:szCs w:val="21"/>
        </w:rPr>
      </w:pPr>
    </w:p>
    <w:p w14:paraId="2F74E7BB" w14:textId="77777777" w:rsidR="001E1C76" w:rsidRDefault="00000000">
      <w:pPr>
        <w:spacing w:before="50" w:after="50"/>
        <w:contextualSpacing/>
        <w:rPr>
          <w:rFonts w:ascii="黑体" w:eastAsia="黑体" w:hAnsi="黑体" w:cs="Times New Roman"/>
          <w:b/>
          <w:sz w:val="24"/>
          <w:szCs w:val="24"/>
        </w:rPr>
      </w:pPr>
      <w:r>
        <w:rPr>
          <w:rFonts w:ascii="黑体" w:eastAsia="黑体" w:hAnsi="黑体" w:cs="Times New Roman" w:hint="eastAsia"/>
          <w:b/>
          <w:sz w:val="24"/>
          <w:szCs w:val="24"/>
        </w:rPr>
        <w:t>实验</w:t>
      </w:r>
      <w:r>
        <w:rPr>
          <w:rFonts w:ascii="黑体" w:eastAsia="黑体" w:hAnsi="黑体" w:cs="Times New Roman"/>
          <w:b/>
          <w:sz w:val="24"/>
          <w:szCs w:val="24"/>
        </w:rPr>
        <w:t>7：</w:t>
      </w:r>
      <w:r>
        <w:rPr>
          <w:rFonts w:ascii="黑体" w:eastAsia="黑体" w:hAnsi="黑体" w:cs="Times New Roman" w:hint="eastAsia"/>
          <w:b/>
          <w:sz w:val="24"/>
          <w:szCs w:val="24"/>
        </w:rPr>
        <w:t>酸性红</w:t>
      </w:r>
      <w:r>
        <w:rPr>
          <w:rFonts w:ascii="黑体" w:eastAsia="黑体" w:hAnsi="黑体" w:cs="Times New Roman"/>
          <w:b/>
          <w:sz w:val="24"/>
          <w:szCs w:val="24"/>
        </w:rPr>
        <w:t>G的合成与分析</w:t>
      </w:r>
    </w:p>
    <w:p w14:paraId="32EAC2FB"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教学目标</w:t>
      </w:r>
    </w:p>
    <w:p w14:paraId="7346ED0C"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）了解染料的概念、分类等概况</w:t>
      </w:r>
      <w:r>
        <w:rPr>
          <w:rFonts w:ascii="Times New Roman" w:eastAsia="宋体" w:hAnsi="Times New Roman" w:cs="Times New Roman" w:hint="eastAsia"/>
          <w:szCs w:val="21"/>
        </w:rPr>
        <w:t>。</w:t>
      </w:r>
    </w:p>
    <w:p w14:paraId="0300EBB6"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）学习偶氮型强酸性染料的制备方法</w:t>
      </w:r>
      <w:r>
        <w:rPr>
          <w:rFonts w:ascii="Times New Roman" w:eastAsia="宋体" w:hAnsi="Times New Roman" w:cs="Times New Roman" w:hint="eastAsia"/>
          <w:szCs w:val="21"/>
        </w:rPr>
        <w:t>。</w:t>
      </w:r>
    </w:p>
    <w:p w14:paraId="555F4C74"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bCs/>
          <w:szCs w:val="21"/>
        </w:rPr>
        <w:t>（</w:t>
      </w:r>
      <w:r>
        <w:rPr>
          <w:rFonts w:ascii="Times New Roman" w:eastAsia="宋体" w:hAnsi="Times New Roman" w:cs="Times New Roman"/>
          <w:bCs/>
          <w:szCs w:val="21"/>
        </w:rPr>
        <w:t>3</w:t>
      </w:r>
      <w:r>
        <w:rPr>
          <w:rFonts w:ascii="Times New Roman" w:eastAsia="宋体" w:hAnsi="Times New Roman" w:cs="Times New Roman"/>
          <w:bCs/>
          <w:szCs w:val="21"/>
        </w:rPr>
        <w:t>）</w:t>
      </w:r>
      <w:r>
        <w:rPr>
          <w:rFonts w:ascii="Times New Roman" w:eastAsia="宋体" w:hAnsi="Times New Roman" w:cs="Times New Roman"/>
          <w:szCs w:val="21"/>
        </w:rPr>
        <w:t>掌握用薄层色谱分析染料组成的技术</w:t>
      </w:r>
      <w:r>
        <w:rPr>
          <w:rFonts w:ascii="Times New Roman" w:eastAsia="宋体" w:hAnsi="Times New Roman" w:cs="Times New Roman" w:hint="eastAsia"/>
          <w:szCs w:val="21"/>
        </w:rPr>
        <w:t>。</w:t>
      </w:r>
    </w:p>
    <w:p w14:paraId="4404E5D8"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）学习用紫外</w:t>
      </w:r>
      <w:r>
        <w:rPr>
          <w:rFonts w:ascii="Times New Roman" w:eastAsia="宋体" w:hAnsi="Times New Roman" w:cs="Times New Roman"/>
          <w:szCs w:val="21"/>
        </w:rPr>
        <w:t>-</w:t>
      </w:r>
      <w:r>
        <w:rPr>
          <w:rFonts w:ascii="Times New Roman" w:eastAsia="宋体" w:hAnsi="Times New Roman" w:cs="Times New Roman"/>
          <w:szCs w:val="21"/>
        </w:rPr>
        <w:t>可见分光光度计测定染料的紫外</w:t>
      </w:r>
      <w:r>
        <w:rPr>
          <w:rFonts w:ascii="Times New Roman" w:eastAsia="宋体" w:hAnsi="Times New Roman" w:cs="Times New Roman"/>
          <w:szCs w:val="21"/>
        </w:rPr>
        <w:t>-</w:t>
      </w:r>
      <w:r>
        <w:rPr>
          <w:rFonts w:ascii="Times New Roman" w:eastAsia="宋体" w:hAnsi="Times New Roman" w:cs="Times New Roman"/>
          <w:szCs w:val="21"/>
        </w:rPr>
        <w:t>可见吸收光谱</w:t>
      </w:r>
      <w:r>
        <w:rPr>
          <w:rFonts w:ascii="Times New Roman" w:eastAsia="宋体" w:hAnsi="Times New Roman" w:cs="Times New Roman" w:hint="eastAsia"/>
          <w:szCs w:val="21"/>
        </w:rPr>
        <w:t>。</w:t>
      </w:r>
    </w:p>
    <w:p w14:paraId="0AF268F0"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）培养学生积极认真、求真务实的科研态度和充分准备、仔细观察、及时记录、善于思考分析的良好科研习惯。</w:t>
      </w:r>
    </w:p>
    <w:p w14:paraId="10B06E05" w14:textId="77777777" w:rsidR="001E1C76" w:rsidRDefault="00000000">
      <w:pPr>
        <w:rPr>
          <w:rFonts w:ascii="Times New Roman" w:eastAsia="宋体" w:hAnsi="Times New Roman" w:cs="Times New Roman"/>
          <w:bCs/>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教学重难点</w:t>
      </w:r>
    </w:p>
    <w:p w14:paraId="5B797D72" w14:textId="77777777" w:rsidR="001E1C76" w:rsidRDefault="00000000">
      <w:pPr>
        <w:ind w:firstLineChars="100" w:firstLine="210"/>
        <w:jc w:val="left"/>
        <w:rPr>
          <w:rFonts w:ascii="Times New Roman" w:eastAsia="宋体" w:hAnsi="Times New Roman" w:cs="Times New Roman"/>
          <w:szCs w:val="21"/>
        </w:rPr>
      </w:pPr>
      <w:r>
        <w:rPr>
          <w:rFonts w:ascii="Times New Roman" w:eastAsia="宋体" w:hAnsi="Times New Roman" w:cs="Times New Roman"/>
          <w:szCs w:val="21"/>
        </w:rPr>
        <w:t>各阶段用水量对实验结果的影响；染料合成反应终点的判断；薄层色谱展开剂的配制；规范图表的绘制；正确科研态度和良好科研习惯的养成。</w:t>
      </w:r>
    </w:p>
    <w:p w14:paraId="5ECE7121" w14:textId="77777777" w:rsidR="001E1C76" w:rsidRDefault="00000000">
      <w:pPr>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教学内容</w:t>
      </w:r>
    </w:p>
    <w:p w14:paraId="30D6DC5A" w14:textId="77777777" w:rsidR="001E1C76" w:rsidRDefault="00000000">
      <w:pPr>
        <w:ind w:firstLineChars="100" w:firstLine="210"/>
        <w:jc w:val="left"/>
        <w:rPr>
          <w:rFonts w:ascii="Times New Roman" w:eastAsia="宋体" w:hAnsi="Times New Roman" w:cs="Times New Roman"/>
          <w:szCs w:val="21"/>
        </w:rPr>
      </w:pPr>
      <w:r>
        <w:rPr>
          <w:rFonts w:ascii="Times New Roman" w:eastAsia="宋体" w:hAnsi="Times New Roman" w:cs="Times New Roman"/>
          <w:szCs w:val="21"/>
        </w:rPr>
        <w:t>酸性红</w:t>
      </w:r>
      <w:r>
        <w:rPr>
          <w:rFonts w:ascii="Times New Roman" w:eastAsia="宋体" w:hAnsi="Times New Roman" w:cs="Times New Roman"/>
          <w:szCs w:val="21"/>
        </w:rPr>
        <w:t>G</w:t>
      </w:r>
      <w:r>
        <w:rPr>
          <w:rFonts w:ascii="Times New Roman" w:eastAsia="宋体" w:hAnsi="Times New Roman" w:cs="Times New Roman"/>
          <w:szCs w:val="21"/>
        </w:rPr>
        <w:t>的合成反应、过滤、洗涤、烘干、计量；用薄层色谱法进行染料成分分析；染料溶液的配制及其紫外</w:t>
      </w:r>
      <w:r>
        <w:rPr>
          <w:rFonts w:ascii="Times New Roman" w:eastAsia="宋体" w:hAnsi="Times New Roman" w:cs="Times New Roman"/>
          <w:szCs w:val="21"/>
        </w:rPr>
        <w:t>-</w:t>
      </w:r>
      <w:r>
        <w:rPr>
          <w:rFonts w:ascii="Times New Roman" w:eastAsia="宋体" w:hAnsi="Times New Roman" w:cs="Times New Roman"/>
          <w:szCs w:val="21"/>
        </w:rPr>
        <w:t>可见吸收光谱的测定；数据处理和分析。</w:t>
      </w:r>
    </w:p>
    <w:p w14:paraId="3DD0289C" w14:textId="77777777" w:rsidR="001E1C76" w:rsidRDefault="001E1C76">
      <w:pPr>
        <w:ind w:firstLineChars="100" w:firstLine="211"/>
        <w:jc w:val="left"/>
        <w:rPr>
          <w:rFonts w:ascii="Times New Roman" w:eastAsia="宋体" w:hAnsi="Times New Roman" w:cs="Times New Roman"/>
          <w:b/>
          <w:szCs w:val="21"/>
        </w:rPr>
      </w:pPr>
    </w:p>
    <w:p w14:paraId="75B2C02F" w14:textId="77777777" w:rsidR="001E1C76" w:rsidRDefault="00000000">
      <w:pPr>
        <w:spacing w:before="50" w:after="50"/>
        <w:contextualSpacing/>
        <w:rPr>
          <w:rFonts w:ascii="黑体" w:eastAsia="黑体" w:hAnsi="黑体" w:cs="Times New Roman"/>
          <w:b/>
          <w:sz w:val="24"/>
          <w:szCs w:val="24"/>
        </w:rPr>
      </w:pPr>
      <w:r>
        <w:rPr>
          <w:rFonts w:ascii="黑体" w:eastAsia="黑体" w:hAnsi="黑体" w:cs="Times New Roman" w:hint="eastAsia"/>
          <w:b/>
          <w:sz w:val="24"/>
          <w:szCs w:val="24"/>
        </w:rPr>
        <w:t>实验</w:t>
      </w:r>
      <w:r>
        <w:rPr>
          <w:rFonts w:ascii="黑体" w:eastAsia="黑体" w:hAnsi="黑体" w:cs="Times New Roman"/>
          <w:b/>
          <w:sz w:val="24"/>
          <w:szCs w:val="24"/>
        </w:rPr>
        <w:t>8：</w:t>
      </w:r>
      <w:r>
        <w:rPr>
          <w:rFonts w:ascii="黑体" w:eastAsia="黑体" w:hAnsi="黑体" w:cs="Times New Roman" w:hint="eastAsia"/>
          <w:b/>
          <w:sz w:val="24"/>
          <w:szCs w:val="24"/>
        </w:rPr>
        <w:t>染料的染色及废水处理</w:t>
      </w:r>
    </w:p>
    <w:p w14:paraId="6583D145"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教学目标</w:t>
      </w:r>
    </w:p>
    <w:p w14:paraId="0D002A32" w14:textId="77777777" w:rsidR="001E1C76" w:rsidRDefault="0000000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1</w:t>
      </w:r>
      <w:r>
        <w:rPr>
          <w:rFonts w:ascii="Times New Roman" w:eastAsia="宋体" w:hAnsi="Times New Roman" w:cs="Times New Roman"/>
          <w:kern w:val="0"/>
          <w:szCs w:val="21"/>
        </w:rPr>
        <w:t>）了解强酸性染料对羊毛的染色机理</w:t>
      </w:r>
      <w:r>
        <w:rPr>
          <w:rFonts w:ascii="Times New Roman" w:eastAsia="宋体" w:hAnsi="Times New Roman" w:cs="Times New Roman" w:hint="eastAsia"/>
          <w:kern w:val="0"/>
          <w:szCs w:val="21"/>
        </w:rPr>
        <w:t>。</w:t>
      </w:r>
    </w:p>
    <w:p w14:paraId="5A5F89BE" w14:textId="77777777" w:rsidR="001E1C76" w:rsidRDefault="0000000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2</w:t>
      </w:r>
      <w:r>
        <w:rPr>
          <w:rFonts w:ascii="Times New Roman" w:eastAsia="宋体" w:hAnsi="Times New Roman" w:cs="Times New Roman"/>
          <w:kern w:val="0"/>
          <w:szCs w:val="21"/>
        </w:rPr>
        <w:t>）学习强酸性染料染羊毛毛线的方法</w:t>
      </w:r>
      <w:r>
        <w:rPr>
          <w:rFonts w:ascii="Times New Roman" w:eastAsia="宋体" w:hAnsi="Times New Roman" w:cs="Times New Roman" w:hint="eastAsia"/>
          <w:kern w:val="0"/>
          <w:szCs w:val="21"/>
        </w:rPr>
        <w:t>。</w:t>
      </w:r>
    </w:p>
    <w:p w14:paraId="1E34261A" w14:textId="77777777" w:rsidR="001E1C76" w:rsidRDefault="0000000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3</w:t>
      </w:r>
      <w:r>
        <w:rPr>
          <w:rFonts w:ascii="Times New Roman" w:eastAsia="宋体" w:hAnsi="Times New Roman" w:cs="Times New Roman"/>
          <w:kern w:val="0"/>
          <w:szCs w:val="21"/>
        </w:rPr>
        <w:t>）了解染料工业废水处理的方法</w:t>
      </w:r>
      <w:r>
        <w:rPr>
          <w:rFonts w:ascii="Times New Roman" w:eastAsia="宋体" w:hAnsi="Times New Roman" w:cs="Times New Roman" w:hint="eastAsia"/>
          <w:kern w:val="0"/>
          <w:szCs w:val="21"/>
        </w:rPr>
        <w:t>。</w:t>
      </w:r>
    </w:p>
    <w:p w14:paraId="51A67262" w14:textId="77777777" w:rsidR="001E1C76" w:rsidRDefault="0000000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4</w:t>
      </w:r>
      <w:r>
        <w:rPr>
          <w:rFonts w:ascii="Times New Roman" w:eastAsia="宋体" w:hAnsi="Times New Roman" w:cs="Times New Roman"/>
          <w:kern w:val="0"/>
          <w:szCs w:val="21"/>
        </w:rPr>
        <w:t>）学习用不同方法处理酸性红</w:t>
      </w:r>
      <w:r>
        <w:rPr>
          <w:rFonts w:ascii="Times New Roman" w:eastAsia="宋体" w:hAnsi="Times New Roman" w:cs="Times New Roman"/>
          <w:kern w:val="0"/>
          <w:szCs w:val="21"/>
        </w:rPr>
        <w:t>G</w:t>
      </w:r>
      <w:r>
        <w:rPr>
          <w:rFonts w:ascii="Times New Roman" w:eastAsia="宋体" w:hAnsi="Times New Roman" w:cs="Times New Roman"/>
          <w:kern w:val="0"/>
          <w:szCs w:val="21"/>
        </w:rPr>
        <w:t>染羊毛毛线的废水</w:t>
      </w:r>
      <w:r>
        <w:rPr>
          <w:rFonts w:ascii="Times New Roman" w:eastAsia="宋体" w:hAnsi="Times New Roman" w:cs="Times New Roman" w:hint="eastAsia"/>
          <w:kern w:val="0"/>
          <w:szCs w:val="21"/>
        </w:rPr>
        <w:t>。</w:t>
      </w:r>
    </w:p>
    <w:p w14:paraId="797F099E" w14:textId="77777777" w:rsidR="001E1C76" w:rsidRDefault="0000000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5</w:t>
      </w:r>
      <w:r>
        <w:rPr>
          <w:rFonts w:ascii="Times New Roman" w:eastAsia="宋体" w:hAnsi="Times New Roman" w:cs="Times New Roman"/>
          <w:kern w:val="0"/>
          <w:szCs w:val="21"/>
        </w:rPr>
        <w:t>）培养学生查阅总结文献、继承创新、设计实验方案的能力和节能减排、保护环境的社会责任感。</w:t>
      </w:r>
    </w:p>
    <w:p w14:paraId="19A0E172" w14:textId="77777777" w:rsidR="001E1C76" w:rsidRDefault="00000000">
      <w:pPr>
        <w:rPr>
          <w:rFonts w:ascii="Times New Roman" w:eastAsia="宋体" w:hAnsi="Times New Roman" w:cs="Times New Roman"/>
          <w:bCs/>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教学重难点</w:t>
      </w:r>
    </w:p>
    <w:p w14:paraId="4BF58D62" w14:textId="77777777" w:rsidR="001E1C76" w:rsidRDefault="00000000">
      <w:pPr>
        <w:autoSpaceDE w:val="0"/>
        <w:autoSpaceDN w:val="0"/>
        <w:adjustRightInd w:val="0"/>
        <w:ind w:firstLineChars="100" w:firstLine="210"/>
        <w:jc w:val="left"/>
        <w:rPr>
          <w:rFonts w:ascii="Times New Roman" w:eastAsia="宋体" w:hAnsi="Times New Roman" w:cs="Times New Roman"/>
          <w:kern w:val="0"/>
          <w:szCs w:val="21"/>
        </w:rPr>
      </w:pPr>
      <w:r>
        <w:rPr>
          <w:rFonts w:ascii="Times New Roman" w:eastAsia="宋体" w:hAnsi="Times New Roman" w:cs="Times New Roman"/>
          <w:kern w:val="0"/>
          <w:szCs w:val="21"/>
        </w:rPr>
        <w:t>染色机理；毛线光滑度和匀染性的控制；染色终点的判断；工业废水处理的重要性。</w:t>
      </w:r>
    </w:p>
    <w:p w14:paraId="263DC092" w14:textId="77777777" w:rsidR="001E1C76" w:rsidRDefault="00000000">
      <w:pPr>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教学内容</w:t>
      </w:r>
    </w:p>
    <w:p w14:paraId="2A115DF5" w14:textId="77777777" w:rsidR="001E1C76" w:rsidRDefault="00000000">
      <w:pPr>
        <w:ind w:firstLineChars="100" w:firstLine="210"/>
        <w:rPr>
          <w:rFonts w:ascii="Times New Roman" w:eastAsia="宋体" w:hAnsi="Times New Roman" w:cs="Times New Roman"/>
          <w:szCs w:val="21"/>
        </w:rPr>
      </w:pPr>
      <w:r>
        <w:rPr>
          <w:rFonts w:ascii="Times New Roman" w:eastAsia="宋体" w:hAnsi="Times New Roman" w:cs="Times New Roman"/>
          <w:kern w:val="0"/>
          <w:szCs w:val="21"/>
        </w:rPr>
        <w:t>羊毛毛线的染色机理和染色方法；</w:t>
      </w:r>
      <w:r>
        <w:rPr>
          <w:rFonts w:ascii="Times New Roman" w:eastAsia="宋体" w:hAnsi="Times New Roman" w:cs="Times New Roman"/>
          <w:szCs w:val="21"/>
        </w:rPr>
        <w:t>染色废水处理的方法选择及实验方案设计；染料</w:t>
      </w:r>
      <w:r>
        <w:rPr>
          <w:rFonts w:ascii="Times New Roman" w:eastAsia="宋体" w:hAnsi="Times New Roman" w:cs="Times New Roman"/>
        </w:rPr>
        <w:t>工作曲线的测定；</w:t>
      </w:r>
      <w:r>
        <w:rPr>
          <w:rFonts w:ascii="Times New Roman" w:eastAsia="宋体" w:hAnsi="Times New Roman" w:cs="Times New Roman"/>
          <w:szCs w:val="21"/>
        </w:rPr>
        <w:t>大功率</w:t>
      </w:r>
      <w:r>
        <w:rPr>
          <w:rFonts w:ascii="Times New Roman" w:eastAsia="宋体" w:hAnsi="Times New Roman" w:cs="Times New Roman"/>
        </w:rPr>
        <w:t>紫外灯的使用；</w:t>
      </w:r>
      <w:r>
        <w:rPr>
          <w:rFonts w:ascii="Times New Roman" w:eastAsia="宋体" w:hAnsi="Times New Roman" w:cs="Times New Roman"/>
          <w:szCs w:val="21"/>
        </w:rPr>
        <w:t>染色废水的处理；数据处理和分析。</w:t>
      </w:r>
    </w:p>
    <w:p w14:paraId="774E4D54" w14:textId="77777777" w:rsidR="001E1C76" w:rsidRDefault="001E1C76">
      <w:pPr>
        <w:ind w:firstLineChars="100" w:firstLine="211"/>
        <w:jc w:val="left"/>
        <w:rPr>
          <w:rFonts w:ascii="Times New Roman" w:eastAsia="宋体" w:hAnsi="Times New Roman" w:cs="Times New Roman"/>
          <w:b/>
          <w:szCs w:val="21"/>
        </w:rPr>
      </w:pPr>
    </w:p>
    <w:p w14:paraId="11F97ABE" w14:textId="77777777" w:rsidR="001E1C76" w:rsidRDefault="00000000">
      <w:pPr>
        <w:spacing w:beforeLines="50" w:before="156" w:afterLines="50" w:after="156"/>
        <w:contextualSpacing/>
        <w:rPr>
          <w:rFonts w:ascii="黑体" w:eastAsia="黑体" w:hAnsi="黑体" w:cs="Times New Roman"/>
          <w:b/>
          <w:sz w:val="24"/>
          <w:szCs w:val="24"/>
        </w:rPr>
      </w:pPr>
      <w:r>
        <w:rPr>
          <w:rFonts w:ascii="黑体" w:eastAsia="黑体" w:hAnsi="黑体" w:cs="Times New Roman" w:hint="eastAsia"/>
          <w:b/>
          <w:sz w:val="24"/>
          <w:szCs w:val="24"/>
        </w:rPr>
        <w:t>实验9：</w:t>
      </w:r>
      <w:r>
        <w:rPr>
          <w:rFonts w:ascii="黑体" w:eastAsia="黑体" w:hAnsi="黑体" w:cs="Times New Roman"/>
          <w:b/>
          <w:sz w:val="24"/>
          <w:szCs w:val="24"/>
        </w:rPr>
        <w:t xml:space="preserve">功能性聚醋酸乙烯酯的精密合成 </w:t>
      </w:r>
    </w:p>
    <w:p w14:paraId="2AE67BCE"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教学目标</w:t>
      </w:r>
      <w:r>
        <w:rPr>
          <w:rFonts w:ascii="Times New Roman" w:eastAsia="宋体" w:hAnsi="Times New Roman" w:cs="Times New Roman"/>
          <w:szCs w:val="21"/>
        </w:rPr>
        <w:t xml:space="preserve"> </w:t>
      </w:r>
    </w:p>
    <w:p w14:paraId="67284AD3"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）了解活性</w:t>
      </w:r>
      <w:proofErr w:type="gramStart"/>
      <w:r>
        <w:rPr>
          <w:rFonts w:ascii="Times New Roman" w:eastAsia="宋体" w:hAnsi="Times New Roman" w:cs="Times New Roman" w:hint="eastAsia"/>
          <w:szCs w:val="21"/>
        </w:rPr>
        <w:t>自由基</w:t>
      </w:r>
      <w:proofErr w:type="gramEnd"/>
      <w:r>
        <w:rPr>
          <w:rFonts w:ascii="Times New Roman" w:eastAsia="宋体" w:hAnsi="Times New Roman" w:cs="Times New Roman" w:hint="eastAsia"/>
          <w:szCs w:val="21"/>
        </w:rPr>
        <w:t>聚合基本原理以及利用活性</w:t>
      </w:r>
      <w:proofErr w:type="gramStart"/>
      <w:r>
        <w:rPr>
          <w:rFonts w:ascii="Times New Roman" w:eastAsia="宋体" w:hAnsi="Times New Roman" w:cs="Times New Roman" w:hint="eastAsia"/>
          <w:szCs w:val="21"/>
        </w:rPr>
        <w:t>自由基</w:t>
      </w:r>
      <w:proofErr w:type="gramEnd"/>
      <w:r>
        <w:rPr>
          <w:rFonts w:ascii="Times New Roman" w:eastAsia="宋体" w:hAnsi="Times New Roman" w:cs="Times New Roman" w:hint="eastAsia"/>
          <w:szCs w:val="21"/>
        </w:rPr>
        <w:t>聚合进行聚合物结构设计的基本方法和途径。</w:t>
      </w:r>
    </w:p>
    <w:p w14:paraId="0FCB7B50"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）熟悉醋酸乙烯酯聚合规律，并通过资料收集，明确可以实现醋酸乙酯活性</w:t>
      </w:r>
      <w:proofErr w:type="gramStart"/>
      <w:r>
        <w:rPr>
          <w:rFonts w:ascii="Times New Roman" w:eastAsia="宋体" w:hAnsi="Times New Roman" w:cs="Times New Roman" w:hint="eastAsia"/>
          <w:szCs w:val="21"/>
        </w:rPr>
        <w:t>自由基</w:t>
      </w:r>
      <w:proofErr w:type="gramEnd"/>
      <w:r>
        <w:rPr>
          <w:rFonts w:ascii="Times New Roman" w:eastAsia="宋体" w:hAnsi="Times New Roman" w:cs="Times New Roman" w:hint="eastAsia"/>
          <w:szCs w:val="21"/>
        </w:rPr>
        <w:t>聚合的方法。</w:t>
      </w:r>
    </w:p>
    <w:p w14:paraId="0C466CCE"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）掌握一种通过活性</w:t>
      </w:r>
      <w:proofErr w:type="gramStart"/>
      <w:r>
        <w:rPr>
          <w:rFonts w:ascii="Times New Roman" w:eastAsia="宋体" w:hAnsi="Times New Roman" w:cs="Times New Roman" w:hint="eastAsia"/>
          <w:szCs w:val="21"/>
        </w:rPr>
        <w:t>自由基</w:t>
      </w:r>
      <w:proofErr w:type="gramEnd"/>
      <w:r>
        <w:rPr>
          <w:rFonts w:ascii="Times New Roman" w:eastAsia="宋体" w:hAnsi="Times New Roman" w:cs="Times New Roman" w:hint="eastAsia"/>
          <w:szCs w:val="21"/>
        </w:rPr>
        <w:t>聚合方法开展醋酸乙酯聚合物结构设计的方法。</w:t>
      </w:r>
    </w:p>
    <w:p w14:paraId="04C8CBEB"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4</w:t>
      </w:r>
      <w:r>
        <w:rPr>
          <w:rFonts w:ascii="Times New Roman" w:eastAsia="宋体" w:hAnsi="Times New Roman" w:cs="Times New Roman" w:hint="eastAsia"/>
          <w:szCs w:val="21"/>
        </w:rPr>
        <w:t>）掌握可以用于醋酸乙酯聚合物结构设计的调控</w:t>
      </w:r>
      <w:proofErr w:type="gramStart"/>
      <w:r>
        <w:rPr>
          <w:rFonts w:ascii="Times New Roman" w:eastAsia="宋体" w:hAnsi="Times New Roman" w:cs="Times New Roman" w:hint="eastAsia"/>
          <w:szCs w:val="21"/>
        </w:rPr>
        <w:t>剂结构</w:t>
      </w:r>
      <w:proofErr w:type="gramEnd"/>
      <w:r>
        <w:rPr>
          <w:rFonts w:ascii="Times New Roman" w:eastAsia="宋体" w:hAnsi="Times New Roman" w:cs="Times New Roman" w:hint="eastAsia"/>
          <w:szCs w:val="21"/>
        </w:rPr>
        <w:t>特点，并开展结构设计，确定目标化合物结构，进行合成制备。</w:t>
      </w:r>
    </w:p>
    <w:p w14:paraId="2643A8E0"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）掌握聚合物常用结构表征手段。</w:t>
      </w:r>
    </w:p>
    <w:p w14:paraId="0CB25D30"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教学重难点：</w:t>
      </w:r>
    </w:p>
    <w:p w14:paraId="31ADBCAD" w14:textId="77777777" w:rsidR="001E1C76" w:rsidRDefault="00000000">
      <w:pPr>
        <w:ind w:firstLineChars="100" w:firstLine="210"/>
        <w:jc w:val="left"/>
        <w:rPr>
          <w:rFonts w:ascii="Times New Roman" w:eastAsia="宋体" w:hAnsi="Times New Roman" w:cs="Times New Roman"/>
          <w:szCs w:val="21"/>
        </w:rPr>
      </w:pPr>
      <w:r>
        <w:rPr>
          <w:rFonts w:ascii="Times New Roman" w:eastAsia="宋体" w:hAnsi="Times New Roman" w:cs="Times New Roman" w:hint="eastAsia"/>
          <w:szCs w:val="21"/>
        </w:rPr>
        <w:t>调控剂合成中如何通过合理的实验规划和投料比的调整，实现调控剂的高效率制备；聚合</w:t>
      </w:r>
      <w:r>
        <w:rPr>
          <w:rFonts w:ascii="Times New Roman" w:eastAsia="宋体" w:hAnsi="Times New Roman" w:cs="Times New Roman" w:hint="eastAsia"/>
          <w:szCs w:val="21"/>
        </w:rPr>
        <w:lastRenderedPageBreak/>
        <w:t>物</w:t>
      </w:r>
      <w:proofErr w:type="gramStart"/>
      <w:r>
        <w:rPr>
          <w:rFonts w:ascii="Times New Roman" w:eastAsia="宋体" w:hAnsi="Times New Roman" w:cs="Times New Roman" w:hint="eastAsia"/>
          <w:szCs w:val="21"/>
        </w:rPr>
        <w:t>端基结构</w:t>
      </w:r>
      <w:proofErr w:type="gramEnd"/>
      <w:r>
        <w:rPr>
          <w:rFonts w:ascii="Times New Roman" w:eastAsia="宋体" w:hAnsi="Times New Roman" w:cs="Times New Roman" w:hint="eastAsia"/>
          <w:szCs w:val="21"/>
        </w:rPr>
        <w:t>的分析表征和计算</w:t>
      </w:r>
      <w:proofErr w:type="gramStart"/>
      <w:r>
        <w:rPr>
          <w:rFonts w:ascii="Times New Roman" w:eastAsia="宋体" w:hAnsi="Times New Roman" w:cs="Times New Roman" w:hint="eastAsia"/>
          <w:szCs w:val="21"/>
        </w:rPr>
        <w:t>端基功能度</w:t>
      </w:r>
      <w:proofErr w:type="gramEnd"/>
      <w:r>
        <w:rPr>
          <w:rFonts w:ascii="Times New Roman" w:eastAsia="宋体" w:hAnsi="Times New Roman" w:cs="Times New Roman" w:hint="eastAsia"/>
          <w:szCs w:val="21"/>
        </w:rPr>
        <w:t>，并围绕</w:t>
      </w:r>
      <w:proofErr w:type="gramStart"/>
      <w:r>
        <w:rPr>
          <w:rFonts w:ascii="Times New Roman" w:eastAsia="宋体" w:hAnsi="Times New Roman" w:cs="Times New Roman" w:hint="eastAsia"/>
          <w:szCs w:val="21"/>
        </w:rPr>
        <w:t>端基功能度开展</w:t>
      </w:r>
      <w:proofErr w:type="gramEnd"/>
      <w:r>
        <w:rPr>
          <w:rFonts w:ascii="Times New Roman" w:eastAsia="宋体" w:hAnsi="Times New Roman" w:cs="Times New Roman" w:hint="eastAsia"/>
          <w:szCs w:val="21"/>
        </w:rPr>
        <w:t>相关讨论。</w:t>
      </w:r>
    </w:p>
    <w:p w14:paraId="712C0233" w14:textId="77777777" w:rsidR="001E1C76" w:rsidRDefault="00000000">
      <w:pPr>
        <w:jc w:val="left"/>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教学内容：</w:t>
      </w:r>
    </w:p>
    <w:p w14:paraId="405D5810" w14:textId="77777777" w:rsidR="001E1C76" w:rsidRDefault="00000000">
      <w:pPr>
        <w:ind w:firstLineChars="100" w:firstLine="210"/>
        <w:jc w:val="left"/>
        <w:rPr>
          <w:rFonts w:ascii="Times New Roman" w:eastAsia="宋体" w:hAnsi="Times New Roman" w:cs="Times New Roman"/>
          <w:szCs w:val="21"/>
        </w:rPr>
      </w:pPr>
      <w:r>
        <w:rPr>
          <w:rFonts w:ascii="Times New Roman" w:eastAsia="宋体" w:hAnsi="Times New Roman" w:cs="Times New Roman" w:hint="eastAsia"/>
          <w:szCs w:val="21"/>
        </w:rPr>
        <w:t>实现活性</w:t>
      </w:r>
      <w:proofErr w:type="gramStart"/>
      <w:r>
        <w:rPr>
          <w:rFonts w:ascii="Times New Roman" w:eastAsia="宋体" w:hAnsi="Times New Roman" w:cs="Times New Roman" w:hint="eastAsia"/>
          <w:szCs w:val="21"/>
        </w:rPr>
        <w:t>自由基</w:t>
      </w:r>
      <w:proofErr w:type="gramEnd"/>
      <w:r>
        <w:rPr>
          <w:rFonts w:ascii="Times New Roman" w:eastAsia="宋体" w:hAnsi="Times New Roman" w:cs="Times New Roman" w:hint="eastAsia"/>
          <w:szCs w:val="21"/>
        </w:rPr>
        <w:t>聚合的理论分析；常见活性</w:t>
      </w:r>
      <w:proofErr w:type="gramStart"/>
      <w:r>
        <w:rPr>
          <w:rFonts w:ascii="Times New Roman" w:eastAsia="宋体" w:hAnsi="Times New Roman" w:cs="Times New Roman" w:hint="eastAsia"/>
          <w:szCs w:val="21"/>
        </w:rPr>
        <w:t>自由基</w:t>
      </w:r>
      <w:proofErr w:type="gramEnd"/>
      <w:r>
        <w:rPr>
          <w:rFonts w:ascii="Times New Roman" w:eastAsia="宋体" w:hAnsi="Times New Roman" w:cs="Times New Roman" w:hint="eastAsia"/>
          <w:szCs w:val="21"/>
        </w:rPr>
        <w:t>聚合方法及其应用中的优势及局限性；可逆加成断裂链转移自由基聚合的聚合原理与调控剂和单体配伍性；乙基黄原酸酯的合成；醋酸乙烯酯的精制及其光引发可逆加成断裂链转移自由基聚合；核磁共振波谱仪的操作及其谱图分析；凝胶渗透色谱仪的原理、操作及其结果分析；活性</w:t>
      </w:r>
      <w:proofErr w:type="gramStart"/>
      <w:r>
        <w:rPr>
          <w:rFonts w:ascii="Times New Roman" w:eastAsia="宋体" w:hAnsi="Times New Roman" w:cs="Times New Roman" w:hint="eastAsia"/>
          <w:szCs w:val="21"/>
        </w:rPr>
        <w:t>自由基</w:t>
      </w:r>
      <w:proofErr w:type="gramEnd"/>
      <w:r>
        <w:rPr>
          <w:rFonts w:ascii="Times New Roman" w:eastAsia="宋体" w:hAnsi="Times New Roman" w:cs="Times New Roman" w:hint="eastAsia"/>
          <w:szCs w:val="21"/>
        </w:rPr>
        <w:t>聚合所得聚合物结构的分析表征，以及不同参数对所得聚合物结构影响规律的探索和讨论。</w:t>
      </w:r>
    </w:p>
    <w:p w14:paraId="58082944" w14:textId="77777777" w:rsidR="001E1C76" w:rsidRDefault="001E1C76">
      <w:pPr>
        <w:ind w:firstLineChars="100" w:firstLine="211"/>
        <w:jc w:val="left"/>
        <w:rPr>
          <w:rFonts w:ascii="Times New Roman" w:eastAsia="宋体" w:hAnsi="Times New Roman" w:cs="Times New Roman"/>
          <w:b/>
          <w:szCs w:val="21"/>
        </w:rPr>
      </w:pPr>
    </w:p>
    <w:p w14:paraId="4C23EC2C" w14:textId="77777777" w:rsidR="001E1C76" w:rsidRDefault="00000000">
      <w:pPr>
        <w:spacing w:beforeLines="50" w:before="156" w:afterLines="50" w:after="156"/>
        <w:contextualSpacing/>
        <w:rPr>
          <w:rFonts w:ascii="黑体" w:eastAsia="黑体" w:hAnsi="黑体" w:cs="Times New Roman"/>
          <w:b/>
          <w:sz w:val="24"/>
          <w:szCs w:val="24"/>
        </w:rPr>
      </w:pPr>
      <w:r>
        <w:rPr>
          <w:rFonts w:ascii="黑体" w:eastAsia="黑体" w:hAnsi="黑体" w:cs="Times New Roman"/>
          <w:b/>
          <w:sz w:val="24"/>
          <w:szCs w:val="24"/>
        </w:rPr>
        <w:t>实验项目10：</w:t>
      </w:r>
      <w:bookmarkStart w:id="0" w:name="_Toc319854363"/>
      <w:bookmarkStart w:id="1" w:name="_Toc320955279"/>
      <w:bookmarkStart w:id="2" w:name="_Toc320953569"/>
      <w:r>
        <w:rPr>
          <w:rFonts w:ascii="黑体" w:eastAsia="黑体" w:hAnsi="黑体" w:cs="Times New Roman" w:hint="eastAsia"/>
          <w:b/>
          <w:sz w:val="24"/>
          <w:szCs w:val="24"/>
        </w:rPr>
        <w:t>铁盐催化的甲基丙烯酸甲酯的</w:t>
      </w:r>
      <w:bookmarkEnd w:id="0"/>
      <w:r>
        <w:rPr>
          <w:rFonts w:ascii="黑体" w:eastAsia="黑体" w:hAnsi="黑体" w:cs="Times New Roman"/>
          <w:b/>
          <w:sz w:val="24"/>
          <w:szCs w:val="24"/>
        </w:rPr>
        <w:t>AGET ATRP</w:t>
      </w:r>
      <w:bookmarkEnd w:id="1"/>
      <w:bookmarkEnd w:id="2"/>
    </w:p>
    <w:p w14:paraId="19281EFE"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教学目标</w:t>
      </w:r>
    </w:p>
    <w:p w14:paraId="3339A2EF"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）在掌握原子转移自由基聚合原理的基础上，掌握新发展的电子转移生成催化剂的原子转移自由基聚合</w:t>
      </w:r>
      <w:r>
        <w:rPr>
          <w:rFonts w:ascii="Times New Roman" w:eastAsia="宋体" w:hAnsi="Times New Roman" w:cs="Times New Roman"/>
          <w:szCs w:val="21"/>
        </w:rPr>
        <w:t>(AGET ATRP)</w:t>
      </w:r>
      <w:r>
        <w:rPr>
          <w:rFonts w:ascii="Times New Roman" w:eastAsia="宋体" w:hAnsi="Times New Roman" w:cs="Times New Roman" w:hint="eastAsia"/>
          <w:szCs w:val="21"/>
        </w:rPr>
        <w:t>的原理和方法。</w:t>
      </w:r>
    </w:p>
    <w:p w14:paraId="452C6831"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）掌握聚合反应动力学的实验测定和表征方法。</w:t>
      </w:r>
    </w:p>
    <w:p w14:paraId="53A5F093"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）掌握聚合物分子量及其分布的实验测定方法。</w:t>
      </w:r>
    </w:p>
    <w:p w14:paraId="200B09E7"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教学重难点</w:t>
      </w:r>
    </w:p>
    <w:p w14:paraId="628795DE"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hint="eastAsia"/>
          <w:szCs w:val="21"/>
        </w:rPr>
        <w:t>引发剂</w:t>
      </w:r>
      <w:r>
        <w:rPr>
          <w:rFonts w:ascii="Times New Roman" w:eastAsia="宋体" w:hAnsi="Times New Roman" w:cs="Times New Roman"/>
          <w:szCs w:val="21"/>
        </w:rPr>
        <w:t>1,4-(2-</w:t>
      </w:r>
      <w:r>
        <w:rPr>
          <w:rFonts w:ascii="Times New Roman" w:eastAsia="宋体" w:hAnsi="Times New Roman" w:cs="Times New Roman" w:hint="eastAsia"/>
          <w:szCs w:val="21"/>
        </w:rPr>
        <w:t>溴</w:t>
      </w:r>
      <w:r>
        <w:rPr>
          <w:rFonts w:ascii="Times New Roman" w:eastAsia="宋体" w:hAnsi="Times New Roman" w:cs="Times New Roman"/>
          <w:szCs w:val="21"/>
        </w:rPr>
        <w:t>-2-</w:t>
      </w:r>
      <w:r>
        <w:rPr>
          <w:rFonts w:ascii="Times New Roman" w:eastAsia="宋体" w:hAnsi="Times New Roman" w:cs="Times New Roman" w:hint="eastAsia"/>
          <w:szCs w:val="21"/>
        </w:rPr>
        <w:t>异丁</w:t>
      </w:r>
      <w:proofErr w:type="gramStart"/>
      <w:r>
        <w:rPr>
          <w:rFonts w:ascii="Times New Roman" w:eastAsia="宋体" w:hAnsi="Times New Roman" w:cs="Times New Roman" w:hint="eastAsia"/>
          <w:szCs w:val="21"/>
        </w:rPr>
        <w:t>酰氧</w:t>
      </w:r>
      <w:r>
        <w:rPr>
          <w:rFonts w:ascii="Times New Roman" w:eastAsia="宋体" w:hAnsi="Times New Roman" w:cs="Times New Roman"/>
          <w:szCs w:val="21"/>
        </w:rPr>
        <w:t>)</w:t>
      </w:r>
      <w:proofErr w:type="gramEnd"/>
      <w:r>
        <w:rPr>
          <w:rFonts w:ascii="Times New Roman" w:eastAsia="宋体" w:hAnsi="Times New Roman" w:cs="Times New Roman" w:hint="eastAsia"/>
          <w:szCs w:val="21"/>
        </w:rPr>
        <w:t>苯（</w:t>
      </w:r>
      <w:r>
        <w:rPr>
          <w:rFonts w:ascii="Times New Roman" w:eastAsia="宋体" w:hAnsi="Times New Roman" w:cs="Times New Roman"/>
          <w:szCs w:val="21"/>
        </w:rPr>
        <w:t>BMPB2</w:t>
      </w:r>
      <w:r>
        <w:rPr>
          <w:rFonts w:ascii="Times New Roman" w:eastAsia="宋体" w:hAnsi="Times New Roman" w:cs="Times New Roman" w:hint="eastAsia"/>
          <w:szCs w:val="21"/>
        </w:rPr>
        <w:t>）的制备</w:t>
      </w:r>
      <w:r>
        <w:rPr>
          <w:rFonts w:ascii="Times New Roman" w:eastAsia="宋体" w:hAnsi="Times New Roman" w:cs="Times New Roman"/>
          <w:szCs w:val="21"/>
        </w:rPr>
        <w:t>；</w:t>
      </w:r>
      <w:r>
        <w:rPr>
          <w:rFonts w:ascii="Times New Roman" w:eastAsia="宋体" w:hAnsi="Times New Roman" w:cs="Times New Roman" w:hint="eastAsia"/>
          <w:szCs w:val="21"/>
        </w:rPr>
        <w:t>甲基丙烯酸甲酯的</w:t>
      </w:r>
      <w:r>
        <w:rPr>
          <w:rFonts w:ascii="Times New Roman" w:eastAsia="宋体" w:hAnsi="Times New Roman" w:cs="Times New Roman"/>
          <w:szCs w:val="21"/>
        </w:rPr>
        <w:t>AGET ATRP</w:t>
      </w:r>
      <w:r>
        <w:rPr>
          <w:rFonts w:ascii="Times New Roman" w:eastAsia="宋体" w:hAnsi="Times New Roman" w:cs="Times New Roman" w:hint="eastAsia"/>
          <w:szCs w:val="21"/>
        </w:rPr>
        <w:t>聚合动力学及扩链</w:t>
      </w:r>
      <w:r>
        <w:rPr>
          <w:rFonts w:ascii="Times New Roman" w:eastAsia="宋体" w:hAnsi="Times New Roman" w:cs="Times New Roman"/>
          <w:szCs w:val="21"/>
        </w:rPr>
        <w:t>；</w:t>
      </w:r>
      <w:r>
        <w:rPr>
          <w:rFonts w:ascii="Times New Roman" w:eastAsia="宋体" w:hAnsi="Times New Roman" w:cs="Times New Roman"/>
          <w:szCs w:val="21"/>
        </w:rPr>
        <w:t>α-</w:t>
      </w:r>
      <w:proofErr w:type="gramStart"/>
      <w:r>
        <w:rPr>
          <w:rFonts w:ascii="Times New Roman" w:eastAsia="宋体" w:hAnsi="Times New Roman" w:cs="Times New Roman" w:hint="eastAsia"/>
          <w:szCs w:val="21"/>
        </w:rPr>
        <w:t>溴异丁</w:t>
      </w:r>
      <w:proofErr w:type="gramEnd"/>
      <w:r>
        <w:rPr>
          <w:rFonts w:ascii="Times New Roman" w:eastAsia="宋体" w:hAnsi="Times New Roman" w:cs="Times New Roman" w:hint="eastAsia"/>
          <w:szCs w:val="21"/>
        </w:rPr>
        <w:t>酰溴</w:t>
      </w:r>
      <w:r>
        <w:rPr>
          <w:rFonts w:ascii="Times New Roman" w:eastAsia="宋体" w:hAnsi="Times New Roman" w:cs="Times New Roman"/>
          <w:szCs w:val="21"/>
        </w:rPr>
        <w:t>的</w:t>
      </w:r>
      <w:r>
        <w:rPr>
          <w:rFonts w:ascii="Times New Roman" w:eastAsia="宋体" w:hAnsi="Times New Roman" w:cs="Times New Roman" w:hint="eastAsia"/>
          <w:szCs w:val="21"/>
        </w:rPr>
        <w:t>使用</w:t>
      </w:r>
      <w:r>
        <w:rPr>
          <w:rFonts w:ascii="Times New Roman" w:eastAsia="宋体" w:hAnsi="Times New Roman" w:cs="Times New Roman"/>
          <w:szCs w:val="21"/>
        </w:rPr>
        <w:t>操作注意事项</w:t>
      </w:r>
      <w:r>
        <w:rPr>
          <w:rFonts w:ascii="Times New Roman" w:eastAsia="宋体" w:hAnsi="Times New Roman" w:cs="Times New Roman" w:hint="eastAsia"/>
          <w:szCs w:val="21"/>
        </w:rPr>
        <w:t>。</w:t>
      </w:r>
    </w:p>
    <w:p w14:paraId="068D5346"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教学内容</w:t>
      </w:r>
    </w:p>
    <w:p w14:paraId="76C04DF0"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szCs w:val="21"/>
        </w:rPr>
        <w:t>由</w:t>
      </w:r>
      <w:r>
        <w:rPr>
          <w:rFonts w:ascii="Times New Roman" w:eastAsia="宋体" w:hAnsi="Times New Roman" w:cs="Times New Roman" w:hint="eastAsia"/>
          <w:szCs w:val="21"/>
        </w:rPr>
        <w:t>双官能团引发剂的合成出发，研究铁盐催化的甲基丙烯酸甲酯的</w:t>
      </w:r>
      <w:r>
        <w:rPr>
          <w:rFonts w:ascii="Times New Roman" w:eastAsia="宋体" w:hAnsi="Times New Roman" w:cs="Times New Roman"/>
          <w:szCs w:val="21"/>
        </w:rPr>
        <w:t>AGET ATRP</w:t>
      </w:r>
      <w:r>
        <w:rPr>
          <w:rFonts w:ascii="Times New Roman" w:eastAsia="宋体" w:hAnsi="Times New Roman" w:cs="Times New Roman" w:hint="eastAsia"/>
          <w:szCs w:val="21"/>
        </w:rPr>
        <w:t>的聚合反应动力学及扩链，小分子化合物及聚合物的核磁表征方法，聚合物分子量及分布的</w:t>
      </w:r>
      <w:r>
        <w:rPr>
          <w:rFonts w:ascii="Times New Roman" w:eastAsia="宋体" w:hAnsi="Times New Roman" w:cs="Times New Roman" w:hint="eastAsia"/>
          <w:szCs w:val="21"/>
        </w:rPr>
        <w:t>GPC</w:t>
      </w:r>
      <w:r>
        <w:rPr>
          <w:rFonts w:ascii="Times New Roman" w:eastAsia="宋体" w:hAnsi="Times New Roman" w:cs="Times New Roman" w:hint="eastAsia"/>
          <w:szCs w:val="21"/>
        </w:rPr>
        <w:t>表征方法。</w:t>
      </w:r>
    </w:p>
    <w:p w14:paraId="4A7AE227" w14:textId="77777777" w:rsidR="001E1C76" w:rsidRDefault="001E1C76">
      <w:pPr>
        <w:spacing w:beforeLines="50" w:before="156" w:afterLines="50" w:after="156"/>
        <w:contextualSpacing/>
        <w:rPr>
          <w:rFonts w:ascii="Times New Roman" w:eastAsia="宋体" w:hAnsi="Times New Roman" w:cs="Times New Roman"/>
          <w:b/>
          <w:szCs w:val="21"/>
        </w:rPr>
      </w:pPr>
    </w:p>
    <w:p w14:paraId="6742D6A5" w14:textId="77777777" w:rsidR="001E1C76" w:rsidRDefault="00000000">
      <w:pPr>
        <w:spacing w:beforeLines="50" w:before="156" w:afterLines="50" w:after="156"/>
        <w:contextualSpacing/>
        <w:rPr>
          <w:rFonts w:ascii="黑体" w:eastAsia="黑体" w:hAnsi="黑体" w:cs="Times New Roman"/>
          <w:b/>
          <w:sz w:val="24"/>
          <w:szCs w:val="24"/>
        </w:rPr>
      </w:pPr>
      <w:r>
        <w:rPr>
          <w:rFonts w:ascii="黑体" w:eastAsia="黑体" w:hAnsi="黑体" w:cs="Times New Roman" w:hint="eastAsia"/>
          <w:b/>
          <w:sz w:val="24"/>
          <w:szCs w:val="24"/>
        </w:rPr>
        <w:t>实验项目</w:t>
      </w:r>
      <w:r>
        <w:rPr>
          <w:rFonts w:ascii="黑体" w:eastAsia="黑体" w:hAnsi="黑体" w:cs="Times New Roman"/>
          <w:b/>
          <w:sz w:val="24"/>
          <w:szCs w:val="24"/>
        </w:rPr>
        <w:t>11</w:t>
      </w:r>
      <w:r>
        <w:rPr>
          <w:rFonts w:ascii="黑体" w:eastAsia="黑体" w:hAnsi="黑体" w:cs="Times New Roman" w:hint="eastAsia"/>
          <w:b/>
          <w:sz w:val="24"/>
          <w:szCs w:val="24"/>
        </w:rPr>
        <w:t>：无机添加型阻燃剂低水合硼酸锌的制备</w:t>
      </w:r>
    </w:p>
    <w:p w14:paraId="0A31680A"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w:t>
      </w:r>
      <w:r>
        <w:rPr>
          <w:rFonts w:ascii="Times New Roman" w:eastAsia="宋体" w:hAnsi="Times New Roman" w:cs="Times New Roman" w:hint="eastAsia"/>
          <w:szCs w:val="21"/>
        </w:rPr>
        <w:t>教学目标</w:t>
      </w:r>
      <w:r>
        <w:rPr>
          <w:rFonts w:ascii="Times New Roman" w:eastAsia="宋体" w:hAnsi="Times New Roman" w:cs="Times New Roman" w:hint="eastAsia"/>
          <w:szCs w:val="21"/>
        </w:rPr>
        <w:t xml:space="preserve"> </w:t>
      </w:r>
    </w:p>
    <w:p w14:paraId="2470F0EC"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）了解低水合硼酸锌的</w:t>
      </w:r>
      <w:proofErr w:type="gramStart"/>
      <w:r>
        <w:rPr>
          <w:rFonts w:ascii="Times New Roman" w:eastAsia="宋体" w:hAnsi="Times New Roman" w:cs="Times New Roman" w:hint="eastAsia"/>
          <w:szCs w:val="21"/>
        </w:rPr>
        <w:t>的</w:t>
      </w:r>
      <w:proofErr w:type="gramEnd"/>
      <w:r>
        <w:rPr>
          <w:rFonts w:ascii="Times New Roman" w:eastAsia="宋体" w:hAnsi="Times New Roman" w:cs="Times New Roman" w:hint="eastAsia"/>
          <w:szCs w:val="21"/>
        </w:rPr>
        <w:t>性质和用途。</w:t>
      </w:r>
    </w:p>
    <w:p w14:paraId="1BD7446F"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）掌握用氧化锌</w:t>
      </w:r>
      <w:proofErr w:type="gramStart"/>
      <w:r>
        <w:rPr>
          <w:rFonts w:ascii="Times New Roman" w:eastAsia="宋体" w:hAnsi="Times New Roman" w:cs="Times New Roman" w:hint="eastAsia"/>
          <w:szCs w:val="21"/>
        </w:rPr>
        <w:t>制备低水合</w:t>
      </w:r>
      <w:proofErr w:type="gramEnd"/>
      <w:r>
        <w:rPr>
          <w:rFonts w:ascii="Times New Roman" w:eastAsia="宋体" w:hAnsi="Times New Roman" w:cs="Times New Roman" w:hint="eastAsia"/>
          <w:szCs w:val="21"/>
        </w:rPr>
        <w:t>硼酸锌的原理和方法。</w:t>
      </w:r>
      <w:r>
        <w:rPr>
          <w:rFonts w:ascii="Times New Roman" w:eastAsia="宋体" w:hAnsi="Times New Roman" w:cs="Times New Roman" w:hint="eastAsia"/>
          <w:szCs w:val="21"/>
        </w:rPr>
        <w:t xml:space="preserve"> </w:t>
      </w:r>
    </w:p>
    <w:p w14:paraId="2C6920BB"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hint="eastAsia"/>
          <w:szCs w:val="21"/>
        </w:rPr>
        <w:t>教学重难点</w:t>
      </w:r>
    </w:p>
    <w:p w14:paraId="58196792"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hint="eastAsia"/>
          <w:szCs w:val="21"/>
        </w:rPr>
        <w:t>低水合硼酸锌的制备</w:t>
      </w:r>
      <w:r>
        <w:rPr>
          <w:rFonts w:ascii="Times New Roman" w:eastAsia="宋体" w:hAnsi="Times New Roman" w:cs="Times New Roman" w:hint="eastAsia"/>
          <w:szCs w:val="21"/>
        </w:rPr>
        <w:t>,</w:t>
      </w:r>
      <w:r>
        <w:rPr>
          <w:rFonts w:ascii="Times New Roman" w:eastAsia="宋体" w:hAnsi="Times New Roman" w:cs="Times New Roman" w:hint="eastAsia"/>
          <w:szCs w:val="21"/>
        </w:rPr>
        <w:t>锌含量的测定和结晶水的测定。</w:t>
      </w:r>
      <w:r>
        <w:rPr>
          <w:rFonts w:ascii="Times New Roman" w:eastAsia="宋体" w:hAnsi="Times New Roman" w:cs="Times New Roman" w:hint="eastAsia"/>
          <w:szCs w:val="21"/>
        </w:rPr>
        <w:t xml:space="preserve"> </w:t>
      </w:r>
    </w:p>
    <w:p w14:paraId="61A72A5F"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w:t>
      </w:r>
      <w:r>
        <w:rPr>
          <w:rFonts w:ascii="Times New Roman" w:eastAsia="宋体" w:hAnsi="Times New Roman" w:cs="Times New Roman" w:hint="eastAsia"/>
          <w:szCs w:val="21"/>
        </w:rPr>
        <w:t>教学内容</w:t>
      </w:r>
    </w:p>
    <w:p w14:paraId="651172A6"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hint="eastAsia"/>
          <w:szCs w:val="21"/>
        </w:rPr>
        <w:t>低水合硼酸锌的制备</w:t>
      </w:r>
      <w:r>
        <w:rPr>
          <w:rFonts w:ascii="Times New Roman" w:eastAsia="宋体" w:hAnsi="Times New Roman" w:cs="Times New Roman" w:hint="eastAsia"/>
          <w:szCs w:val="21"/>
        </w:rPr>
        <w:t>,</w:t>
      </w:r>
      <w:r>
        <w:rPr>
          <w:rFonts w:ascii="Times New Roman" w:eastAsia="宋体" w:hAnsi="Times New Roman" w:cs="Times New Roman" w:hint="eastAsia"/>
          <w:szCs w:val="21"/>
        </w:rPr>
        <w:t>用</w:t>
      </w:r>
      <w:r>
        <w:rPr>
          <w:rFonts w:ascii="Times New Roman" w:eastAsia="宋体" w:hAnsi="Times New Roman" w:cs="Times New Roman" w:hint="eastAsia"/>
          <w:szCs w:val="21"/>
        </w:rPr>
        <w:t>EDTA</w:t>
      </w:r>
      <w:r>
        <w:rPr>
          <w:rFonts w:ascii="Times New Roman" w:eastAsia="宋体" w:hAnsi="Times New Roman" w:cs="Times New Roman" w:hint="eastAsia"/>
          <w:szCs w:val="21"/>
        </w:rPr>
        <w:t>标准溶液的滴定来测定</w:t>
      </w:r>
      <w:proofErr w:type="gramStart"/>
      <w:r>
        <w:rPr>
          <w:rFonts w:ascii="Times New Roman" w:eastAsia="宋体" w:hAnsi="Times New Roman" w:cs="Times New Roman" w:hint="eastAsia"/>
          <w:szCs w:val="21"/>
        </w:rPr>
        <w:t>锌</w:t>
      </w:r>
      <w:proofErr w:type="gramEnd"/>
      <w:r>
        <w:rPr>
          <w:rFonts w:ascii="Times New Roman" w:eastAsia="宋体" w:hAnsi="Times New Roman" w:cs="Times New Roman" w:hint="eastAsia"/>
          <w:szCs w:val="21"/>
        </w:rPr>
        <w:t>含量，高温灼烧低水合硼酸</w:t>
      </w:r>
      <w:proofErr w:type="gramStart"/>
      <w:r>
        <w:rPr>
          <w:rFonts w:ascii="Times New Roman" w:eastAsia="宋体" w:hAnsi="Times New Roman" w:cs="Times New Roman" w:hint="eastAsia"/>
          <w:szCs w:val="21"/>
        </w:rPr>
        <w:t>锌</w:t>
      </w:r>
      <w:proofErr w:type="gramEnd"/>
      <w:r>
        <w:rPr>
          <w:rFonts w:ascii="Times New Roman" w:eastAsia="宋体" w:hAnsi="Times New Roman" w:cs="Times New Roman" w:hint="eastAsia"/>
          <w:szCs w:val="21"/>
        </w:rPr>
        <w:t>通过称量质量来确定结晶水的含量。</w:t>
      </w:r>
    </w:p>
    <w:p w14:paraId="696838F9" w14:textId="77777777" w:rsidR="001E1C76" w:rsidRDefault="001E1C76">
      <w:pPr>
        <w:spacing w:beforeLines="50" w:before="156" w:afterLines="50" w:after="156"/>
        <w:ind w:firstLineChars="100" w:firstLine="211"/>
        <w:contextualSpacing/>
        <w:rPr>
          <w:rFonts w:ascii="Times New Roman" w:eastAsia="宋体" w:hAnsi="Times New Roman" w:cs="Times New Roman"/>
          <w:b/>
          <w:szCs w:val="21"/>
        </w:rPr>
      </w:pPr>
    </w:p>
    <w:p w14:paraId="5E5E8D29" w14:textId="77777777" w:rsidR="001E1C76" w:rsidRDefault="00000000">
      <w:pPr>
        <w:spacing w:beforeLines="50" w:before="156" w:afterLines="50" w:after="156"/>
        <w:contextualSpacing/>
        <w:rPr>
          <w:rFonts w:ascii="黑体" w:eastAsia="黑体" w:hAnsi="黑体" w:cs="Times New Roman"/>
          <w:b/>
          <w:sz w:val="24"/>
          <w:szCs w:val="24"/>
        </w:rPr>
      </w:pPr>
      <w:r>
        <w:rPr>
          <w:rFonts w:ascii="黑体" w:eastAsia="黑体" w:hAnsi="黑体" w:cs="Times New Roman" w:hint="eastAsia"/>
          <w:b/>
          <w:sz w:val="24"/>
          <w:szCs w:val="24"/>
        </w:rPr>
        <w:t>实验项目</w:t>
      </w:r>
      <w:r>
        <w:rPr>
          <w:rFonts w:ascii="黑体" w:eastAsia="黑体" w:hAnsi="黑体" w:cs="Times New Roman"/>
          <w:b/>
          <w:sz w:val="24"/>
          <w:szCs w:val="24"/>
        </w:rPr>
        <w:t>12</w:t>
      </w:r>
      <w:r>
        <w:rPr>
          <w:rFonts w:ascii="黑体" w:eastAsia="黑体" w:hAnsi="黑体" w:cs="Times New Roman" w:hint="eastAsia"/>
          <w:b/>
          <w:sz w:val="24"/>
          <w:szCs w:val="24"/>
        </w:rPr>
        <w:t>：TiO</w:t>
      </w:r>
      <w:r>
        <w:rPr>
          <w:rFonts w:ascii="黑体" w:eastAsia="黑体" w:hAnsi="黑体" w:cs="Times New Roman" w:hint="eastAsia"/>
          <w:b/>
          <w:sz w:val="24"/>
          <w:szCs w:val="24"/>
          <w:vertAlign w:val="subscript"/>
        </w:rPr>
        <w:t>2</w:t>
      </w:r>
      <w:r>
        <w:rPr>
          <w:rFonts w:ascii="黑体" w:eastAsia="黑体" w:hAnsi="黑体" w:cs="Times New Roman" w:hint="eastAsia"/>
          <w:b/>
          <w:sz w:val="24"/>
          <w:szCs w:val="24"/>
        </w:rPr>
        <w:t>纳米粒子的制备和性能表征</w:t>
      </w:r>
    </w:p>
    <w:p w14:paraId="6C5A3C87"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教学目标</w:t>
      </w:r>
    </w:p>
    <w:p w14:paraId="5CD0F0B1"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）熟悉不同原料、不同方法制备</w:t>
      </w:r>
      <w:r>
        <w:rPr>
          <w:rFonts w:ascii="Times New Roman" w:eastAsia="宋体" w:hAnsi="Times New Roman" w:cs="Times New Roman" w:hint="eastAsia"/>
          <w:szCs w:val="21"/>
        </w:rPr>
        <w:t>TiO</w:t>
      </w:r>
      <w:r>
        <w:rPr>
          <w:rFonts w:ascii="Times New Roman" w:eastAsia="宋体" w:hAnsi="Times New Roman" w:cs="Times New Roman" w:hint="eastAsia"/>
          <w:szCs w:val="21"/>
          <w:vertAlign w:val="subscript"/>
        </w:rPr>
        <w:t>2</w:t>
      </w:r>
      <w:r>
        <w:rPr>
          <w:rFonts w:ascii="Times New Roman" w:eastAsia="宋体" w:hAnsi="Times New Roman" w:cs="Times New Roman" w:hint="eastAsia"/>
          <w:szCs w:val="21"/>
        </w:rPr>
        <w:t>纳米粒子。</w:t>
      </w:r>
    </w:p>
    <w:p w14:paraId="56AE94A2"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）了解</w:t>
      </w:r>
      <w:r>
        <w:rPr>
          <w:rFonts w:ascii="Times New Roman" w:eastAsia="宋体" w:hAnsi="Times New Roman" w:cs="Times New Roman" w:hint="eastAsia"/>
          <w:szCs w:val="21"/>
        </w:rPr>
        <w:t>TiO</w:t>
      </w:r>
      <w:r>
        <w:rPr>
          <w:rFonts w:ascii="Times New Roman" w:eastAsia="宋体" w:hAnsi="Times New Roman" w:cs="Times New Roman" w:hint="eastAsia"/>
          <w:szCs w:val="21"/>
          <w:vertAlign w:val="subscript"/>
        </w:rPr>
        <w:t>2</w:t>
      </w:r>
      <w:r>
        <w:rPr>
          <w:rFonts w:ascii="Times New Roman" w:eastAsia="宋体" w:hAnsi="Times New Roman" w:cs="Times New Roman" w:hint="eastAsia"/>
          <w:szCs w:val="21"/>
        </w:rPr>
        <w:t>纳米粒子的表征内容及方法（</w:t>
      </w:r>
      <w:r>
        <w:rPr>
          <w:rFonts w:ascii="Times New Roman" w:eastAsia="宋体" w:hAnsi="Times New Roman" w:cs="Times New Roman" w:hint="eastAsia"/>
          <w:szCs w:val="21"/>
        </w:rPr>
        <w:t>X</w:t>
      </w:r>
      <w:r>
        <w:rPr>
          <w:rFonts w:ascii="Times New Roman" w:eastAsia="宋体" w:hAnsi="Times New Roman" w:cs="Times New Roman" w:hint="eastAsia"/>
          <w:szCs w:val="21"/>
        </w:rPr>
        <w:t>射线衍射表征晶体结构、傅里叶变换红外光谱表征功能基团、扫描电子显微镜表征粒径大小）。</w:t>
      </w:r>
    </w:p>
    <w:p w14:paraId="0288FEFF"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）掌握</w:t>
      </w:r>
      <w:r>
        <w:rPr>
          <w:rFonts w:ascii="Times New Roman" w:eastAsia="宋体" w:hAnsi="Times New Roman" w:cs="Times New Roman" w:hint="eastAsia"/>
          <w:szCs w:val="21"/>
        </w:rPr>
        <w:t>TiO</w:t>
      </w:r>
      <w:r>
        <w:rPr>
          <w:rFonts w:ascii="Times New Roman" w:eastAsia="宋体" w:hAnsi="Times New Roman" w:cs="Times New Roman" w:hint="eastAsia"/>
          <w:szCs w:val="21"/>
          <w:vertAlign w:val="subscript"/>
        </w:rPr>
        <w:t>2</w:t>
      </w:r>
      <w:r>
        <w:rPr>
          <w:rFonts w:ascii="Times New Roman" w:eastAsia="宋体" w:hAnsi="Times New Roman" w:cs="Times New Roman" w:hint="eastAsia"/>
          <w:szCs w:val="21"/>
        </w:rPr>
        <w:t>纳米粒子光催化作用及性能表征：紫外光照下，催化降解甲基橙溶解。</w:t>
      </w:r>
    </w:p>
    <w:p w14:paraId="5CAB1E94"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教学重难点</w:t>
      </w:r>
    </w:p>
    <w:p w14:paraId="2BC0F879" w14:textId="77777777" w:rsidR="001E1C76" w:rsidRDefault="00000000">
      <w:pPr>
        <w:spacing w:beforeLines="50" w:before="156" w:afterLines="50" w:after="156"/>
        <w:ind w:firstLineChars="100" w:firstLine="210"/>
        <w:contextualSpacing/>
        <w:rPr>
          <w:rFonts w:ascii="Times New Roman" w:eastAsia="宋体" w:hAnsi="Times New Roman" w:cs="Times New Roman"/>
          <w:szCs w:val="21"/>
        </w:rPr>
      </w:pPr>
      <w:r>
        <w:rPr>
          <w:rFonts w:ascii="Times New Roman" w:eastAsia="宋体" w:hAnsi="Times New Roman" w:cs="Times New Roman" w:hint="eastAsia"/>
          <w:szCs w:val="21"/>
        </w:rPr>
        <w:t>TiO</w:t>
      </w:r>
      <w:r>
        <w:rPr>
          <w:rFonts w:ascii="Times New Roman" w:eastAsia="宋体" w:hAnsi="Times New Roman" w:cs="Times New Roman" w:hint="eastAsia"/>
          <w:szCs w:val="21"/>
          <w:vertAlign w:val="subscript"/>
        </w:rPr>
        <w:t>2</w:t>
      </w:r>
      <w:r>
        <w:rPr>
          <w:rFonts w:ascii="Times New Roman" w:eastAsia="宋体" w:hAnsi="Times New Roman" w:cs="Times New Roman" w:hint="eastAsia"/>
          <w:szCs w:val="21"/>
        </w:rPr>
        <w:t>纳米粒子的粒径及晶型的控制。</w:t>
      </w:r>
      <w:r>
        <w:rPr>
          <w:rFonts w:ascii="Times New Roman" w:eastAsia="宋体" w:hAnsi="Times New Roman" w:cs="Times New Roman" w:hint="eastAsia"/>
          <w:szCs w:val="21"/>
        </w:rPr>
        <w:t>TiO</w:t>
      </w:r>
      <w:r>
        <w:rPr>
          <w:rFonts w:ascii="Times New Roman" w:eastAsia="宋体" w:hAnsi="Times New Roman" w:cs="Times New Roman" w:hint="eastAsia"/>
          <w:szCs w:val="21"/>
          <w:vertAlign w:val="subscript"/>
        </w:rPr>
        <w:t>2</w:t>
      </w:r>
      <w:r>
        <w:rPr>
          <w:rFonts w:ascii="Times New Roman" w:eastAsia="宋体" w:hAnsi="Times New Roman" w:cs="Times New Roman" w:hint="eastAsia"/>
          <w:szCs w:val="21"/>
        </w:rPr>
        <w:t>纳米粒子的晶体结构有板钛矿相、锐钛矿相和金红石相三种晶型。其中，板钛矿相不稳定，没有得到广泛应用；一般来讲锐钛矿相二氧化钛具有比金红石二氧化钛更好的光催化响应速率和光生电子</w:t>
      </w:r>
      <w:r>
        <w:rPr>
          <w:rFonts w:ascii="Times New Roman" w:eastAsia="宋体" w:hAnsi="Times New Roman" w:cs="Times New Roman" w:hint="eastAsia"/>
          <w:szCs w:val="21"/>
        </w:rPr>
        <w:t>-</w:t>
      </w:r>
      <w:r>
        <w:rPr>
          <w:rFonts w:ascii="Times New Roman" w:eastAsia="宋体" w:hAnsi="Times New Roman" w:cs="Times New Roman" w:hint="eastAsia"/>
          <w:szCs w:val="21"/>
        </w:rPr>
        <w:t>空穴对寿命。因此控制制备锐钛矿相二氧化钛是教学的重点和难点；此外粒径较小的二氧化钛纳米颗粒的比表面积大，催化性能好，因此二氧化钛纳米粒子的粒径控制也是教学的难点之一。</w:t>
      </w:r>
    </w:p>
    <w:p w14:paraId="2509093C"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lastRenderedPageBreak/>
        <w:t>3.</w:t>
      </w:r>
      <w:r>
        <w:rPr>
          <w:rFonts w:ascii="Times New Roman" w:eastAsia="宋体" w:hAnsi="Times New Roman" w:cs="Times New Roman" w:hint="eastAsia"/>
          <w:szCs w:val="21"/>
        </w:rPr>
        <w:t>教学内容</w:t>
      </w:r>
    </w:p>
    <w:p w14:paraId="66B3FD04"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Times New Roman" w:eastAsia="宋体" w:hAnsi="Times New Roman" w:cs="Times New Roman" w:hint="eastAsia"/>
          <w:szCs w:val="21"/>
        </w:rPr>
        <w:t> </w:t>
      </w:r>
      <w:r>
        <w:rPr>
          <w:rFonts w:ascii="Times New Roman" w:eastAsia="宋体" w:hAnsi="Times New Roman" w:cs="Times New Roman" w:hint="eastAsia"/>
          <w:szCs w:val="21"/>
        </w:rPr>
        <w:t>采用</w:t>
      </w:r>
      <w:r>
        <w:rPr>
          <w:rFonts w:ascii="Times New Roman" w:eastAsia="宋体" w:hAnsi="Times New Roman" w:cs="Times New Roman" w:hint="eastAsia"/>
          <w:szCs w:val="21"/>
        </w:rPr>
        <w:t>TiCl</w:t>
      </w:r>
      <w:r>
        <w:rPr>
          <w:rFonts w:ascii="Times New Roman" w:eastAsia="宋体" w:hAnsi="Times New Roman" w:cs="Times New Roman" w:hint="eastAsia"/>
          <w:szCs w:val="21"/>
          <w:vertAlign w:val="subscript"/>
        </w:rPr>
        <w:t>4</w:t>
      </w:r>
      <w:r>
        <w:rPr>
          <w:rFonts w:ascii="Times New Roman" w:eastAsia="宋体" w:hAnsi="Times New Roman" w:cs="Times New Roman" w:hint="eastAsia"/>
          <w:szCs w:val="21"/>
        </w:rPr>
        <w:t>在酸催化下水解制备得到二氧化钛前驱体。</w:t>
      </w:r>
    </w:p>
    <w:p w14:paraId="21FE6177"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hint="eastAsia"/>
          <w:szCs w:val="21"/>
        </w:rPr>
        <w:t> </w:t>
      </w:r>
      <w:r>
        <w:rPr>
          <w:rFonts w:ascii="Times New Roman" w:eastAsia="宋体" w:hAnsi="Times New Roman" w:cs="Times New Roman" w:hint="eastAsia"/>
          <w:szCs w:val="21"/>
        </w:rPr>
        <w:t>二氧化钛前驱体在</w:t>
      </w:r>
      <w:r>
        <w:rPr>
          <w:rFonts w:ascii="Times New Roman" w:eastAsia="宋体" w:hAnsi="Times New Roman" w:cs="Times New Roman" w:hint="eastAsia"/>
          <w:szCs w:val="21"/>
        </w:rPr>
        <w:t>800</w:t>
      </w:r>
      <w:r>
        <w:rPr>
          <w:rFonts w:ascii="Times New Roman" w:eastAsia="宋体" w:hAnsi="Times New Roman" w:cs="Times New Roman" w:hint="eastAsia"/>
          <w:szCs w:val="21"/>
        </w:rPr>
        <w:t>度</w:t>
      </w:r>
      <w:proofErr w:type="gramStart"/>
      <w:r>
        <w:rPr>
          <w:rFonts w:ascii="Times New Roman" w:eastAsia="宋体" w:hAnsi="Times New Roman" w:cs="Times New Roman" w:hint="eastAsia"/>
          <w:szCs w:val="21"/>
        </w:rPr>
        <w:t>下晶化</w:t>
      </w:r>
      <w:proofErr w:type="gramEnd"/>
      <w:r>
        <w:rPr>
          <w:rFonts w:ascii="Times New Roman" w:eastAsia="宋体" w:hAnsi="Times New Roman" w:cs="Times New Roman" w:hint="eastAsia"/>
          <w:szCs w:val="21"/>
        </w:rPr>
        <w:t>得到锐钛矿相二氧化钛纳米颗粒。</w:t>
      </w:r>
    </w:p>
    <w:p w14:paraId="36EDD1FF"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w:t>
      </w:r>
      <w:r>
        <w:rPr>
          <w:rFonts w:ascii="Times New Roman" w:eastAsia="宋体" w:hAnsi="Times New Roman" w:cs="Times New Roman" w:hint="eastAsia"/>
          <w:szCs w:val="21"/>
        </w:rPr>
        <w:t> </w:t>
      </w:r>
      <w:r>
        <w:rPr>
          <w:rFonts w:ascii="Times New Roman" w:eastAsia="宋体" w:hAnsi="Times New Roman" w:cs="Times New Roman" w:hint="eastAsia"/>
          <w:szCs w:val="21"/>
        </w:rPr>
        <w:t>二氧化钛纳米颗粒的结构表征：</w:t>
      </w:r>
      <w:r>
        <w:rPr>
          <w:rFonts w:ascii="Times New Roman" w:eastAsia="宋体" w:hAnsi="Times New Roman" w:cs="Times New Roman" w:hint="eastAsia"/>
          <w:szCs w:val="21"/>
        </w:rPr>
        <w:t>X</w:t>
      </w:r>
      <w:r>
        <w:rPr>
          <w:rFonts w:ascii="Times New Roman" w:eastAsia="宋体" w:hAnsi="Times New Roman" w:cs="Times New Roman" w:hint="eastAsia"/>
          <w:szCs w:val="21"/>
        </w:rPr>
        <w:t>射线衍射表征晶体结构，傅里叶变换红外光谱表征功能基团，扫描电子显微镜表征粒径大小。</w:t>
      </w:r>
    </w:p>
    <w:p w14:paraId="5C9DED37" w14:textId="77777777" w:rsidR="001E1C76" w:rsidRDefault="00000000">
      <w:pPr>
        <w:spacing w:beforeLines="50" w:before="156" w:afterLines="50" w:after="156"/>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4</w:t>
      </w:r>
      <w:r>
        <w:rPr>
          <w:rFonts w:ascii="Times New Roman" w:eastAsia="宋体" w:hAnsi="Times New Roman" w:cs="Times New Roman" w:hint="eastAsia"/>
          <w:szCs w:val="21"/>
        </w:rPr>
        <w:t>）二氧化钛纳米颗粒紫外光催化降解甲基橙水溶解的性能测试。</w:t>
      </w:r>
    </w:p>
    <w:p w14:paraId="31A23F0F" w14:textId="77777777" w:rsidR="001E1C76" w:rsidRDefault="001E1C76">
      <w:pPr>
        <w:widowControl/>
        <w:spacing w:beforeLines="50" w:before="156" w:afterLines="50" w:after="156"/>
        <w:ind w:firstLineChars="200" w:firstLine="482"/>
        <w:jc w:val="left"/>
        <w:rPr>
          <w:rFonts w:ascii="宋体" w:eastAsia="宋体" w:hAnsi="宋体"/>
          <w:b/>
          <w:sz w:val="24"/>
          <w:szCs w:val="24"/>
        </w:rPr>
      </w:pPr>
    </w:p>
    <w:p w14:paraId="3859E164" w14:textId="77777777" w:rsidR="001E1C76"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6B2882FB" w14:textId="77777777" w:rsidR="001E1C76"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表2：各章节的具体内容和学时分配表</w:t>
      </w:r>
    </w:p>
    <w:tbl>
      <w:tblPr>
        <w:tblW w:w="93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4"/>
        <w:gridCol w:w="4319"/>
        <w:gridCol w:w="1276"/>
        <w:gridCol w:w="1276"/>
        <w:gridCol w:w="1276"/>
      </w:tblGrid>
      <w:tr w:rsidR="001E1C76" w14:paraId="0772E4D3" w14:textId="77777777">
        <w:trPr>
          <w:jc w:val="center"/>
        </w:trPr>
        <w:tc>
          <w:tcPr>
            <w:tcW w:w="1174" w:type="dxa"/>
            <w:vAlign w:val="center"/>
          </w:tcPr>
          <w:p w14:paraId="0C35C63B" w14:textId="77777777" w:rsidR="001E1C76" w:rsidRDefault="00000000">
            <w:pPr>
              <w:jc w:val="center"/>
              <w:rPr>
                <w:rFonts w:ascii="宋体" w:eastAsia="宋体" w:hAnsi="宋体"/>
                <w:szCs w:val="21"/>
              </w:rPr>
            </w:pPr>
            <w:r>
              <w:rPr>
                <w:rFonts w:ascii="宋体" w:eastAsia="宋体" w:hAnsi="宋体" w:hint="eastAsia"/>
                <w:szCs w:val="21"/>
              </w:rPr>
              <w:t>实验序号</w:t>
            </w:r>
          </w:p>
        </w:tc>
        <w:tc>
          <w:tcPr>
            <w:tcW w:w="4319" w:type="dxa"/>
            <w:vAlign w:val="center"/>
          </w:tcPr>
          <w:p w14:paraId="06028068" w14:textId="77777777" w:rsidR="001E1C76" w:rsidRDefault="00000000">
            <w:pPr>
              <w:jc w:val="center"/>
              <w:rPr>
                <w:rFonts w:ascii="宋体" w:eastAsia="宋体" w:hAnsi="宋体"/>
                <w:szCs w:val="21"/>
              </w:rPr>
            </w:pPr>
            <w:r>
              <w:rPr>
                <w:rFonts w:ascii="宋体" w:eastAsia="宋体" w:hAnsi="宋体" w:hint="eastAsia"/>
                <w:szCs w:val="21"/>
              </w:rPr>
              <w:t>实验项目名称</w:t>
            </w:r>
          </w:p>
        </w:tc>
        <w:tc>
          <w:tcPr>
            <w:tcW w:w="1276" w:type="dxa"/>
            <w:vAlign w:val="center"/>
          </w:tcPr>
          <w:p w14:paraId="2904C763" w14:textId="77777777" w:rsidR="001E1C76" w:rsidRDefault="00000000">
            <w:pPr>
              <w:jc w:val="center"/>
              <w:rPr>
                <w:rFonts w:ascii="宋体" w:eastAsia="宋体" w:hAnsi="宋体"/>
                <w:szCs w:val="21"/>
              </w:rPr>
            </w:pPr>
            <w:r>
              <w:rPr>
                <w:rFonts w:ascii="宋体" w:eastAsia="宋体" w:hAnsi="宋体" w:hint="eastAsia"/>
                <w:szCs w:val="21"/>
              </w:rPr>
              <w:t>学时分配</w:t>
            </w:r>
          </w:p>
        </w:tc>
        <w:tc>
          <w:tcPr>
            <w:tcW w:w="1276" w:type="dxa"/>
            <w:vAlign w:val="center"/>
          </w:tcPr>
          <w:p w14:paraId="3761DDE2" w14:textId="77777777" w:rsidR="001E1C76" w:rsidRDefault="00000000">
            <w:pPr>
              <w:jc w:val="center"/>
              <w:rPr>
                <w:rFonts w:ascii="宋体" w:eastAsia="宋体" w:hAnsi="宋体"/>
                <w:szCs w:val="21"/>
              </w:rPr>
            </w:pPr>
            <w:r>
              <w:rPr>
                <w:rFonts w:ascii="宋体" w:eastAsia="宋体" w:hAnsi="宋体"/>
                <w:szCs w:val="21"/>
              </w:rPr>
              <w:t>每组人数</w:t>
            </w:r>
          </w:p>
        </w:tc>
        <w:tc>
          <w:tcPr>
            <w:tcW w:w="1276" w:type="dxa"/>
            <w:vAlign w:val="center"/>
          </w:tcPr>
          <w:p w14:paraId="4089F46E" w14:textId="77777777" w:rsidR="001E1C76" w:rsidRDefault="00000000">
            <w:pPr>
              <w:jc w:val="center"/>
              <w:rPr>
                <w:rFonts w:ascii="宋体" w:eastAsia="宋体" w:hAnsi="宋体"/>
                <w:szCs w:val="21"/>
              </w:rPr>
            </w:pPr>
            <w:r>
              <w:rPr>
                <w:rFonts w:ascii="宋体" w:eastAsia="宋体" w:hAnsi="宋体"/>
                <w:szCs w:val="21"/>
              </w:rPr>
              <w:t>必修/选修</w:t>
            </w:r>
          </w:p>
        </w:tc>
      </w:tr>
      <w:tr w:rsidR="001E1C76" w14:paraId="55D2D204" w14:textId="77777777">
        <w:trPr>
          <w:jc w:val="center"/>
        </w:trPr>
        <w:tc>
          <w:tcPr>
            <w:tcW w:w="1174" w:type="dxa"/>
            <w:vAlign w:val="center"/>
          </w:tcPr>
          <w:p w14:paraId="5DC1235B" w14:textId="77777777" w:rsidR="001E1C76" w:rsidRDefault="00000000">
            <w:pPr>
              <w:jc w:val="center"/>
              <w:rPr>
                <w:rFonts w:ascii="宋体" w:eastAsia="宋体" w:hAnsi="宋体"/>
                <w:bCs/>
                <w:szCs w:val="21"/>
              </w:rPr>
            </w:pPr>
            <w:r>
              <w:rPr>
                <w:rFonts w:ascii="宋体" w:eastAsia="宋体" w:hAnsi="宋体" w:hint="eastAsia"/>
                <w:bCs/>
                <w:szCs w:val="21"/>
              </w:rPr>
              <w:t>1</w:t>
            </w:r>
          </w:p>
        </w:tc>
        <w:tc>
          <w:tcPr>
            <w:tcW w:w="4319" w:type="dxa"/>
            <w:vAlign w:val="center"/>
          </w:tcPr>
          <w:p w14:paraId="55763672" w14:textId="77777777" w:rsidR="001E1C76" w:rsidRDefault="00000000">
            <w:pPr>
              <w:rPr>
                <w:rFonts w:ascii="宋体" w:eastAsia="宋体" w:hAnsi="宋体"/>
                <w:bCs/>
                <w:szCs w:val="21"/>
              </w:rPr>
            </w:pPr>
            <w:r>
              <w:rPr>
                <w:rFonts w:ascii="宋体" w:eastAsia="宋体" w:hAnsi="宋体"/>
                <w:szCs w:val="21"/>
              </w:rPr>
              <w:t>配合物的分光化学序测定</w:t>
            </w:r>
          </w:p>
        </w:tc>
        <w:tc>
          <w:tcPr>
            <w:tcW w:w="1276" w:type="dxa"/>
            <w:vAlign w:val="center"/>
          </w:tcPr>
          <w:p w14:paraId="33138BD5" w14:textId="77777777" w:rsidR="001E1C76" w:rsidRDefault="00000000">
            <w:pPr>
              <w:jc w:val="center"/>
              <w:rPr>
                <w:rFonts w:ascii="宋体" w:eastAsia="宋体" w:hAnsi="宋体"/>
                <w:bCs/>
                <w:szCs w:val="21"/>
              </w:rPr>
            </w:pPr>
            <w:r>
              <w:rPr>
                <w:rFonts w:ascii="宋体" w:eastAsia="宋体" w:hAnsi="宋体" w:hint="eastAsia"/>
                <w:bCs/>
                <w:szCs w:val="21"/>
              </w:rPr>
              <w:t>12</w:t>
            </w:r>
          </w:p>
        </w:tc>
        <w:tc>
          <w:tcPr>
            <w:tcW w:w="1276" w:type="dxa"/>
          </w:tcPr>
          <w:p w14:paraId="0FE82ABF" w14:textId="77777777" w:rsidR="001E1C76" w:rsidRDefault="00000000">
            <w:pPr>
              <w:spacing w:beforeLines="50" w:before="156"/>
              <w:jc w:val="center"/>
              <w:rPr>
                <w:rFonts w:ascii="宋体" w:eastAsia="宋体" w:hAnsi="宋体"/>
                <w:szCs w:val="21"/>
              </w:rPr>
            </w:pPr>
            <w:r>
              <w:rPr>
                <w:rFonts w:ascii="宋体" w:eastAsia="宋体" w:hAnsi="宋体" w:hint="eastAsia"/>
                <w:szCs w:val="21"/>
              </w:rPr>
              <w:t>1</w:t>
            </w:r>
          </w:p>
        </w:tc>
        <w:tc>
          <w:tcPr>
            <w:tcW w:w="1276" w:type="dxa"/>
          </w:tcPr>
          <w:p w14:paraId="58BC95FC" w14:textId="77777777" w:rsidR="001E1C76" w:rsidRDefault="00000000">
            <w:pPr>
              <w:spacing w:beforeLines="50" w:before="156"/>
              <w:jc w:val="center"/>
              <w:rPr>
                <w:rFonts w:ascii="宋体" w:eastAsia="宋体" w:hAnsi="宋体"/>
                <w:szCs w:val="21"/>
              </w:rPr>
            </w:pPr>
            <w:r>
              <w:rPr>
                <w:rFonts w:ascii="宋体" w:eastAsia="宋体" w:hAnsi="宋体" w:hint="eastAsia"/>
                <w:szCs w:val="21"/>
              </w:rPr>
              <w:t>选修</w:t>
            </w:r>
          </w:p>
        </w:tc>
      </w:tr>
      <w:tr w:rsidR="001E1C76" w14:paraId="0CC3B862" w14:textId="77777777">
        <w:trPr>
          <w:jc w:val="center"/>
        </w:trPr>
        <w:tc>
          <w:tcPr>
            <w:tcW w:w="1174" w:type="dxa"/>
            <w:vAlign w:val="center"/>
          </w:tcPr>
          <w:p w14:paraId="13CFCBC2" w14:textId="77777777" w:rsidR="001E1C76" w:rsidRDefault="00000000">
            <w:pPr>
              <w:jc w:val="center"/>
              <w:rPr>
                <w:rFonts w:ascii="宋体" w:eastAsia="宋体" w:hAnsi="宋体"/>
                <w:bCs/>
                <w:szCs w:val="21"/>
              </w:rPr>
            </w:pPr>
            <w:bookmarkStart w:id="3" w:name="_Hlk132906026"/>
            <w:r>
              <w:rPr>
                <w:rFonts w:ascii="宋体" w:eastAsia="宋体" w:hAnsi="宋体" w:hint="eastAsia"/>
                <w:bCs/>
                <w:szCs w:val="21"/>
              </w:rPr>
              <w:t>2</w:t>
            </w:r>
          </w:p>
        </w:tc>
        <w:tc>
          <w:tcPr>
            <w:tcW w:w="4319" w:type="dxa"/>
            <w:vAlign w:val="center"/>
          </w:tcPr>
          <w:p w14:paraId="25C87EF6" w14:textId="77777777" w:rsidR="001E1C76" w:rsidRDefault="00000000">
            <w:pPr>
              <w:rPr>
                <w:rFonts w:ascii="宋体" w:eastAsia="宋体" w:hAnsi="宋体"/>
                <w:bCs/>
                <w:szCs w:val="21"/>
              </w:rPr>
            </w:pPr>
            <w:r>
              <w:rPr>
                <w:rFonts w:ascii="宋体" w:eastAsia="宋体" w:hAnsi="宋体" w:hint="eastAsia"/>
                <w:szCs w:val="21"/>
              </w:rPr>
              <w:t>奶粉的理化指标检测</w:t>
            </w:r>
          </w:p>
        </w:tc>
        <w:tc>
          <w:tcPr>
            <w:tcW w:w="1276" w:type="dxa"/>
            <w:vAlign w:val="center"/>
          </w:tcPr>
          <w:p w14:paraId="17BB60A9" w14:textId="77777777" w:rsidR="001E1C76" w:rsidRDefault="00000000">
            <w:pPr>
              <w:jc w:val="center"/>
              <w:rPr>
                <w:rFonts w:ascii="宋体" w:eastAsia="宋体" w:hAnsi="宋体"/>
                <w:bCs/>
                <w:szCs w:val="21"/>
              </w:rPr>
            </w:pPr>
            <w:r>
              <w:rPr>
                <w:rFonts w:ascii="宋体" w:eastAsia="宋体" w:hAnsi="宋体" w:hint="eastAsia"/>
                <w:bCs/>
                <w:szCs w:val="21"/>
              </w:rPr>
              <w:t>12</w:t>
            </w:r>
          </w:p>
        </w:tc>
        <w:tc>
          <w:tcPr>
            <w:tcW w:w="1276" w:type="dxa"/>
          </w:tcPr>
          <w:p w14:paraId="0A77FD34" w14:textId="77777777" w:rsidR="001E1C76" w:rsidRDefault="00000000">
            <w:pPr>
              <w:spacing w:beforeLines="25" w:before="78"/>
              <w:jc w:val="center"/>
              <w:rPr>
                <w:rFonts w:ascii="宋体" w:eastAsia="宋体" w:hAnsi="宋体"/>
                <w:szCs w:val="21"/>
              </w:rPr>
            </w:pPr>
            <w:r>
              <w:rPr>
                <w:rFonts w:ascii="宋体" w:eastAsia="宋体" w:hAnsi="宋体" w:hint="eastAsia"/>
                <w:szCs w:val="21"/>
              </w:rPr>
              <w:t>1</w:t>
            </w:r>
          </w:p>
        </w:tc>
        <w:tc>
          <w:tcPr>
            <w:tcW w:w="1276" w:type="dxa"/>
          </w:tcPr>
          <w:p w14:paraId="38396425" w14:textId="77777777" w:rsidR="001E1C76" w:rsidRDefault="00000000">
            <w:pPr>
              <w:spacing w:beforeLines="25" w:before="78"/>
              <w:jc w:val="center"/>
              <w:rPr>
                <w:rFonts w:ascii="宋体" w:eastAsia="宋体" w:hAnsi="宋体"/>
                <w:szCs w:val="21"/>
              </w:rPr>
            </w:pPr>
            <w:r>
              <w:rPr>
                <w:rFonts w:ascii="宋体" w:eastAsia="宋体" w:hAnsi="宋体" w:hint="eastAsia"/>
                <w:szCs w:val="21"/>
              </w:rPr>
              <w:t>选修</w:t>
            </w:r>
          </w:p>
        </w:tc>
      </w:tr>
      <w:tr w:rsidR="001E1C76" w14:paraId="4EEC7E4B" w14:textId="77777777">
        <w:trPr>
          <w:jc w:val="center"/>
        </w:trPr>
        <w:tc>
          <w:tcPr>
            <w:tcW w:w="1174" w:type="dxa"/>
            <w:vAlign w:val="center"/>
          </w:tcPr>
          <w:p w14:paraId="4B855261" w14:textId="77777777" w:rsidR="001E1C76" w:rsidRDefault="00000000">
            <w:pPr>
              <w:jc w:val="center"/>
              <w:rPr>
                <w:rFonts w:ascii="宋体" w:eastAsia="宋体" w:hAnsi="宋体"/>
                <w:bCs/>
                <w:szCs w:val="21"/>
              </w:rPr>
            </w:pPr>
            <w:r>
              <w:rPr>
                <w:rFonts w:ascii="宋体" w:eastAsia="宋体" w:hAnsi="宋体" w:hint="eastAsia"/>
                <w:bCs/>
                <w:szCs w:val="21"/>
              </w:rPr>
              <w:t>3</w:t>
            </w:r>
          </w:p>
        </w:tc>
        <w:tc>
          <w:tcPr>
            <w:tcW w:w="4319" w:type="dxa"/>
            <w:vAlign w:val="center"/>
          </w:tcPr>
          <w:p w14:paraId="54B637B7" w14:textId="77777777" w:rsidR="001E1C76" w:rsidRDefault="00000000">
            <w:pPr>
              <w:rPr>
                <w:rFonts w:ascii="宋体" w:eastAsia="宋体" w:hAnsi="宋体"/>
                <w:bCs/>
                <w:szCs w:val="21"/>
              </w:rPr>
            </w:pPr>
            <w:r>
              <w:rPr>
                <w:rFonts w:ascii="宋体" w:eastAsia="宋体" w:hAnsi="宋体" w:hint="eastAsia"/>
                <w:szCs w:val="21"/>
              </w:rPr>
              <w:t>安息香的氧化及二苯基乙醇酸重排</w:t>
            </w:r>
          </w:p>
        </w:tc>
        <w:tc>
          <w:tcPr>
            <w:tcW w:w="1276" w:type="dxa"/>
            <w:vAlign w:val="center"/>
          </w:tcPr>
          <w:p w14:paraId="6D845792" w14:textId="77777777" w:rsidR="001E1C76" w:rsidRDefault="00000000">
            <w:pPr>
              <w:jc w:val="center"/>
              <w:rPr>
                <w:rFonts w:ascii="宋体" w:eastAsia="宋体" w:hAnsi="宋体"/>
                <w:bCs/>
                <w:szCs w:val="21"/>
              </w:rPr>
            </w:pPr>
            <w:r>
              <w:rPr>
                <w:rFonts w:ascii="宋体" w:eastAsia="宋体" w:hAnsi="宋体" w:hint="eastAsia"/>
                <w:bCs/>
                <w:szCs w:val="21"/>
              </w:rPr>
              <w:t>12</w:t>
            </w:r>
          </w:p>
        </w:tc>
        <w:tc>
          <w:tcPr>
            <w:tcW w:w="1276" w:type="dxa"/>
          </w:tcPr>
          <w:p w14:paraId="0920720E" w14:textId="77777777" w:rsidR="001E1C76" w:rsidRDefault="00000000">
            <w:pPr>
              <w:jc w:val="center"/>
              <w:rPr>
                <w:rFonts w:ascii="宋体" w:eastAsia="宋体" w:hAnsi="宋体"/>
                <w:szCs w:val="21"/>
              </w:rPr>
            </w:pPr>
            <w:r>
              <w:rPr>
                <w:rFonts w:ascii="宋体" w:eastAsia="宋体" w:hAnsi="宋体" w:hint="eastAsia"/>
                <w:szCs w:val="21"/>
              </w:rPr>
              <w:t>1</w:t>
            </w:r>
          </w:p>
        </w:tc>
        <w:tc>
          <w:tcPr>
            <w:tcW w:w="1276" w:type="dxa"/>
          </w:tcPr>
          <w:p w14:paraId="3CC439DC" w14:textId="77777777" w:rsidR="001E1C76" w:rsidRDefault="00000000">
            <w:pPr>
              <w:jc w:val="center"/>
              <w:rPr>
                <w:rFonts w:ascii="宋体" w:eastAsia="宋体" w:hAnsi="宋体"/>
                <w:szCs w:val="21"/>
              </w:rPr>
            </w:pPr>
            <w:r>
              <w:rPr>
                <w:rFonts w:ascii="宋体" w:eastAsia="宋体" w:hAnsi="宋体" w:hint="eastAsia"/>
                <w:szCs w:val="21"/>
              </w:rPr>
              <w:t>选修</w:t>
            </w:r>
          </w:p>
        </w:tc>
      </w:tr>
      <w:tr w:rsidR="001E1C76" w14:paraId="21968F94" w14:textId="77777777">
        <w:trPr>
          <w:jc w:val="center"/>
        </w:trPr>
        <w:tc>
          <w:tcPr>
            <w:tcW w:w="1174" w:type="dxa"/>
            <w:vAlign w:val="center"/>
          </w:tcPr>
          <w:p w14:paraId="61B5E720" w14:textId="77777777" w:rsidR="001E1C76" w:rsidRDefault="00000000">
            <w:pPr>
              <w:jc w:val="center"/>
              <w:rPr>
                <w:rFonts w:ascii="宋体" w:eastAsia="宋体" w:hAnsi="宋体"/>
                <w:bCs/>
                <w:szCs w:val="21"/>
              </w:rPr>
            </w:pPr>
            <w:r>
              <w:rPr>
                <w:rFonts w:ascii="宋体" w:eastAsia="宋体" w:hAnsi="宋体" w:hint="eastAsia"/>
                <w:bCs/>
                <w:szCs w:val="21"/>
              </w:rPr>
              <w:t>4</w:t>
            </w:r>
          </w:p>
        </w:tc>
        <w:tc>
          <w:tcPr>
            <w:tcW w:w="4319" w:type="dxa"/>
            <w:vAlign w:val="center"/>
          </w:tcPr>
          <w:p w14:paraId="1A709556" w14:textId="77777777" w:rsidR="001E1C76" w:rsidRDefault="00000000">
            <w:pPr>
              <w:rPr>
                <w:rFonts w:ascii="宋体" w:eastAsia="宋体" w:hAnsi="宋体"/>
                <w:bCs/>
                <w:szCs w:val="21"/>
              </w:rPr>
            </w:pPr>
            <w:r>
              <w:rPr>
                <w:rFonts w:ascii="宋体" w:eastAsia="宋体" w:hAnsi="宋体" w:hint="eastAsia"/>
                <w:szCs w:val="21"/>
              </w:rPr>
              <w:t>酪氨酸酶的提取、催化活性及生物电化学传感器的构建与应用</w:t>
            </w:r>
          </w:p>
        </w:tc>
        <w:tc>
          <w:tcPr>
            <w:tcW w:w="1276" w:type="dxa"/>
            <w:vAlign w:val="center"/>
          </w:tcPr>
          <w:p w14:paraId="6C1DCE7E"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1276" w:type="dxa"/>
          </w:tcPr>
          <w:p w14:paraId="4E87B833" w14:textId="77777777" w:rsidR="001E1C76" w:rsidRDefault="00000000">
            <w:pPr>
              <w:jc w:val="center"/>
              <w:rPr>
                <w:rFonts w:ascii="宋体" w:eastAsia="宋体" w:hAnsi="宋体"/>
                <w:szCs w:val="21"/>
              </w:rPr>
            </w:pPr>
            <w:r>
              <w:rPr>
                <w:rFonts w:ascii="宋体" w:eastAsia="宋体" w:hAnsi="宋体" w:hint="eastAsia"/>
                <w:szCs w:val="21"/>
              </w:rPr>
              <w:t>1</w:t>
            </w:r>
          </w:p>
        </w:tc>
        <w:tc>
          <w:tcPr>
            <w:tcW w:w="1276" w:type="dxa"/>
          </w:tcPr>
          <w:p w14:paraId="47B26341" w14:textId="77777777" w:rsidR="001E1C76" w:rsidRDefault="00000000">
            <w:pPr>
              <w:jc w:val="center"/>
              <w:rPr>
                <w:rFonts w:ascii="宋体" w:eastAsia="宋体" w:hAnsi="宋体"/>
                <w:szCs w:val="21"/>
              </w:rPr>
            </w:pPr>
            <w:r>
              <w:rPr>
                <w:rFonts w:ascii="宋体" w:eastAsia="宋体" w:hAnsi="宋体" w:hint="eastAsia"/>
                <w:szCs w:val="21"/>
              </w:rPr>
              <w:t>选修</w:t>
            </w:r>
          </w:p>
        </w:tc>
      </w:tr>
      <w:tr w:rsidR="001E1C76" w14:paraId="6FC073F6" w14:textId="77777777">
        <w:trPr>
          <w:jc w:val="center"/>
        </w:trPr>
        <w:tc>
          <w:tcPr>
            <w:tcW w:w="1174" w:type="dxa"/>
            <w:vAlign w:val="center"/>
          </w:tcPr>
          <w:p w14:paraId="280EE7E0" w14:textId="77777777" w:rsidR="001E1C76" w:rsidRDefault="00000000">
            <w:pPr>
              <w:jc w:val="center"/>
              <w:rPr>
                <w:rFonts w:ascii="宋体" w:eastAsia="宋体" w:hAnsi="宋体"/>
                <w:bCs/>
                <w:szCs w:val="21"/>
              </w:rPr>
            </w:pPr>
            <w:r>
              <w:rPr>
                <w:rFonts w:ascii="宋体" w:eastAsia="宋体" w:hAnsi="宋体" w:hint="eastAsia"/>
                <w:bCs/>
                <w:szCs w:val="21"/>
              </w:rPr>
              <w:t>5</w:t>
            </w:r>
          </w:p>
        </w:tc>
        <w:tc>
          <w:tcPr>
            <w:tcW w:w="4319" w:type="dxa"/>
            <w:vAlign w:val="center"/>
          </w:tcPr>
          <w:p w14:paraId="5EE23E4F" w14:textId="77777777" w:rsidR="001E1C76" w:rsidRDefault="00000000">
            <w:pPr>
              <w:rPr>
                <w:rFonts w:ascii="宋体" w:eastAsia="宋体" w:hAnsi="宋体"/>
                <w:szCs w:val="21"/>
              </w:rPr>
            </w:pPr>
            <w:r>
              <w:rPr>
                <w:rFonts w:ascii="宋体" w:eastAsia="宋体" w:hAnsi="宋体" w:hint="eastAsia"/>
                <w:szCs w:val="21"/>
              </w:rPr>
              <w:t>二茂铁衍生物的合成及物性研究</w:t>
            </w:r>
          </w:p>
        </w:tc>
        <w:tc>
          <w:tcPr>
            <w:tcW w:w="1276" w:type="dxa"/>
            <w:vAlign w:val="center"/>
          </w:tcPr>
          <w:p w14:paraId="287D56E9" w14:textId="77777777" w:rsidR="001E1C76" w:rsidRDefault="00000000">
            <w:pPr>
              <w:jc w:val="center"/>
              <w:rPr>
                <w:rFonts w:ascii="宋体" w:eastAsia="宋体" w:hAnsi="宋体"/>
                <w:bCs/>
                <w:szCs w:val="21"/>
              </w:rPr>
            </w:pPr>
            <w:r>
              <w:rPr>
                <w:rFonts w:ascii="宋体" w:eastAsia="宋体" w:hAnsi="宋体" w:hint="eastAsia"/>
                <w:bCs/>
                <w:szCs w:val="21"/>
              </w:rPr>
              <w:t>48</w:t>
            </w:r>
          </w:p>
        </w:tc>
        <w:tc>
          <w:tcPr>
            <w:tcW w:w="1276" w:type="dxa"/>
          </w:tcPr>
          <w:p w14:paraId="6B7BE5EF" w14:textId="77777777" w:rsidR="001E1C76" w:rsidRDefault="00000000">
            <w:pPr>
              <w:spacing w:beforeLines="50" w:before="156"/>
              <w:jc w:val="center"/>
              <w:rPr>
                <w:rFonts w:ascii="宋体" w:eastAsia="宋体" w:hAnsi="宋体"/>
                <w:szCs w:val="21"/>
              </w:rPr>
            </w:pPr>
            <w:r>
              <w:rPr>
                <w:rFonts w:ascii="宋体" w:eastAsia="宋体" w:hAnsi="宋体" w:hint="eastAsia"/>
                <w:szCs w:val="21"/>
              </w:rPr>
              <w:t>2</w:t>
            </w:r>
          </w:p>
        </w:tc>
        <w:tc>
          <w:tcPr>
            <w:tcW w:w="1276" w:type="dxa"/>
          </w:tcPr>
          <w:p w14:paraId="0B30F1FF" w14:textId="77777777" w:rsidR="001E1C76" w:rsidRDefault="00000000">
            <w:pPr>
              <w:spacing w:beforeLines="50" w:before="156"/>
              <w:jc w:val="center"/>
              <w:rPr>
                <w:rFonts w:ascii="宋体" w:eastAsia="宋体" w:hAnsi="宋体"/>
                <w:szCs w:val="21"/>
              </w:rPr>
            </w:pPr>
            <w:r>
              <w:rPr>
                <w:rFonts w:ascii="宋体" w:eastAsia="宋体" w:hAnsi="宋体" w:hint="eastAsia"/>
                <w:szCs w:val="21"/>
              </w:rPr>
              <w:t>选修</w:t>
            </w:r>
          </w:p>
        </w:tc>
      </w:tr>
      <w:tr w:rsidR="001E1C76" w14:paraId="430FB397" w14:textId="77777777">
        <w:trPr>
          <w:jc w:val="center"/>
        </w:trPr>
        <w:tc>
          <w:tcPr>
            <w:tcW w:w="1174" w:type="dxa"/>
            <w:vAlign w:val="center"/>
          </w:tcPr>
          <w:p w14:paraId="452DAAA4" w14:textId="77777777" w:rsidR="001E1C76" w:rsidRDefault="00000000">
            <w:pPr>
              <w:jc w:val="center"/>
              <w:rPr>
                <w:rFonts w:ascii="宋体" w:eastAsia="宋体" w:hAnsi="宋体"/>
                <w:bCs/>
                <w:szCs w:val="21"/>
              </w:rPr>
            </w:pPr>
            <w:r>
              <w:rPr>
                <w:rFonts w:ascii="宋体" w:eastAsia="宋体" w:hAnsi="宋体" w:hint="eastAsia"/>
                <w:bCs/>
                <w:szCs w:val="21"/>
              </w:rPr>
              <w:t>6</w:t>
            </w:r>
          </w:p>
        </w:tc>
        <w:tc>
          <w:tcPr>
            <w:tcW w:w="4319" w:type="dxa"/>
            <w:vAlign w:val="center"/>
          </w:tcPr>
          <w:p w14:paraId="03F81C3D" w14:textId="77777777" w:rsidR="001E1C76" w:rsidRDefault="00000000">
            <w:pPr>
              <w:rPr>
                <w:rFonts w:ascii="宋体" w:eastAsia="宋体" w:hAnsi="宋体"/>
                <w:szCs w:val="21"/>
              </w:rPr>
            </w:pPr>
            <w:r>
              <w:rPr>
                <w:rFonts w:ascii="宋体" w:eastAsia="宋体" w:hAnsi="宋体"/>
                <w:szCs w:val="21"/>
              </w:rPr>
              <w:t>5-溴-1-甲基芦竹碱衍生物的制备和表征</w:t>
            </w:r>
          </w:p>
        </w:tc>
        <w:tc>
          <w:tcPr>
            <w:tcW w:w="1276" w:type="dxa"/>
            <w:vAlign w:val="center"/>
          </w:tcPr>
          <w:p w14:paraId="60600EA6"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1276" w:type="dxa"/>
          </w:tcPr>
          <w:p w14:paraId="601EE2E0" w14:textId="77777777" w:rsidR="001E1C76" w:rsidRDefault="00000000">
            <w:pPr>
              <w:jc w:val="center"/>
              <w:rPr>
                <w:rFonts w:ascii="宋体" w:eastAsia="宋体" w:hAnsi="宋体"/>
                <w:szCs w:val="21"/>
              </w:rPr>
            </w:pPr>
            <w:r>
              <w:rPr>
                <w:rFonts w:ascii="宋体" w:eastAsia="宋体" w:hAnsi="宋体" w:hint="eastAsia"/>
                <w:szCs w:val="21"/>
              </w:rPr>
              <w:t>1</w:t>
            </w:r>
          </w:p>
        </w:tc>
        <w:tc>
          <w:tcPr>
            <w:tcW w:w="1276" w:type="dxa"/>
          </w:tcPr>
          <w:p w14:paraId="1BF28CC9" w14:textId="77777777" w:rsidR="001E1C76" w:rsidRDefault="00000000">
            <w:pPr>
              <w:jc w:val="center"/>
              <w:rPr>
                <w:rFonts w:ascii="宋体" w:eastAsia="宋体" w:hAnsi="宋体"/>
                <w:szCs w:val="21"/>
              </w:rPr>
            </w:pPr>
            <w:r>
              <w:rPr>
                <w:rFonts w:ascii="宋体" w:eastAsia="宋体" w:hAnsi="宋体" w:hint="eastAsia"/>
                <w:szCs w:val="21"/>
              </w:rPr>
              <w:t>选修</w:t>
            </w:r>
          </w:p>
        </w:tc>
      </w:tr>
      <w:tr w:rsidR="001E1C76" w14:paraId="03A04D28" w14:textId="77777777">
        <w:trPr>
          <w:jc w:val="center"/>
        </w:trPr>
        <w:tc>
          <w:tcPr>
            <w:tcW w:w="1174" w:type="dxa"/>
            <w:vAlign w:val="center"/>
          </w:tcPr>
          <w:p w14:paraId="4C698704" w14:textId="77777777" w:rsidR="001E1C76" w:rsidRDefault="00000000">
            <w:pPr>
              <w:jc w:val="center"/>
              <w:rPr>
                <w:rFonts w:ascii="宋体" w:eastAsia="宋体" w:hAnsi="宋体"/>
                <w:bCs/>
                <w:szCs w:val="21"/>
              </w:rPr>
            </w:pPr>
            <w:r>
              <w:rPr>
                <w:rFonts w:ascii="宋体" w:eastAsia="宋体" w:hAnsi="宋体" w:hint="eastAsia"/>
                <w:bCs/>
                <w:szCs w:val="21"/>
              </w:rPr>
              <w:t>7</w:t>
            </w:r>
          </w:p>
        </w:tc>
        <w:tc>
          <w:tcPr>
            <w:tcW w:w="4319" w:type="dxa"/>
            <w:vAlign w:val="center"/>
          </w:tcPr>
          <w:p w14:paraId="076D7228" w14:textId="77777777" w:rsidR="001E1C76" w:rsidRDefault="00000000">
            <w:pPr>
              <w:rPr>
                <w:rFonts w:ascii="宋体" w:eastAsia="宋体" w:hAnsi="宋体"/>
                <w:szCs w:val="21"/>
              </w:rPr>
            </w:pPr>
            <w:r>
              <w:rPr>
                <w:rFonts w:ascii="宋体" w:eastAsia="宋体" w:hAnsi="宋体" w:hint="eastAsia"/>
                <w:szCs w:val="21"/>
              </w:rPr>
              <w:t>酸性红</w:t>
            </w:r>
            <w:r>
              <w:rPr>
                <w:rFonts w:ascii="宋体" w:eastAsia="宋体" w:hAnsi="宋体"/>
                <w:szCs w:val="21"/>
              </w:rPr>
              <w:t>G的合成与分析</w:t>
            </w:r>
          </w:p>
        </w:tc>
        <w:tc>
          <w:tcPr>
            <w:tcW w:w="1276" w:type="dxa"/>
            <w:vAlign w:val="center"/>
          </w:tcPr>
          <w:p w14:paraId="0CC129DF"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1276" w:type="dxa"/>
          </w:tcPr>
          <w:p w14:paraId="69701279" w14:textId="77777777" w:rsidR="001E1C76" w:rsidRDefault="00000000">
            <w:pPr>
              <w:jc w:val="center"/>
              <w:rPr>
                <w:rFonts w:ascii="宋体" w:eastAsia="宋体" w:hAnsi="宋体"/>
                <w:szCs w:val="21"/>
              </w:rPr>
            </w:pPr>
            <w:r>
              <w:rPr>
                <w:rFonts w:ascii="宋体" w:eastAsia="宋体" w:hAnsi="宋体" w:hint="eastAsia"/>
                <w:szCs w:val="21"/>
              </w:rPr>
              <w:t>1</w:t>
            </w:r>
          </w:p>
        </w:tc>
        <w:tc>
          <w:tcPr>
            <w:tcW w:w="1276" w:type="dxa"/>
          </w:tcPr>
          <w:p w14:paraId="0B818A38" w14:textId="77777777" w:rsidR="001E1C76" w:rsidRDefault="00000000">
            <w:pPr>
              <w:jc w:val="center"/>
              <w:rPr>
                <w:rFonts w:ascii="宋体" w:eastAsia="宋体" w:hAnsi="宋体"/>
                <w:szCs w:val="21"/>
              </w:rPr>
            </w:pPr>
            <w:r>
              <w:rPr>
                <w:rFonts w:ascii="宋体" w:eastAsia="宋体" w:hAnsi="宋体" w:hint="eastAsia"/>
                <w:szCs w:val="21"/>
              </w:rPr>
              <w:t>选修</w:t>
            </w:r>
          </w:p>
        </w:tc>
      </w:tr>
      <w:tr w:rsidR="001E1C76" w14:paraId="2276F59B" w14:textId="77777777">
        <w:trPr>
          <w:jc w:val="center"/>
        </w:trPr>
        <w:tc>
          <w:tcPr>
            <w:tcW w:w="1174" w:type="dxa"/>
            <w:vAlign w:val="center"/>
          </w:tcPr>
          <w:p w14:paraId="37BC9D98" w14:textId="77777777" w:rsidR="001E1C76" w:rsidRDefault="00000000">
            <w:pPr>
              <w:jc w:val="center"/>
              <w:rPr>
                <w:rFonts w:ascii="宋体" w:eastAsia="宋体" w:hAnsi="宋体"/>
                <w:bCs/>
                <w:szCs w:val="21"/>
              </w:rPr>
            </w:pPr>
            <w:r>
              <w:rPr>
                <w:rFonts w:ascii="宋体" w:eastAsia="宋体" w:hAnsi="宋体" w:hint="eastAsia"/>
                <w:bCs/>
                <w:szCs w:val="21"/>
              </w:rPr>
              <w:t>8</w:t>
            </w:r>
          </w:p>
        </w:tc>
        <w:tc>
          <w:tcPr>
            <w:tcW w:w="4319" w:type="dxa"/>
            <w:vAlign w:val="center"/>
          </w:tcPr>
          <w:p w14:paraId="59F6B48C" w14:textId="77777777" w:rsidR="001E1C76" w:rsidRDefault="00000000">
            <w:pPr>
              <w:tabs>
                <w:tab w:val="right" w:pos="3024"/>
              </w:tabs>
              <w:rPr>
                <w:rFonts w:ascii="宋体" w:eastAsia="宋体" w:hAnsi="宋体"/>
                <w:szCs w:val="21"/>
              </w:rPr>
            </w:pPr>
            <w:r>
              <w:rPr>
                <w:rFonts w:ascii="宋体" w:eastAsia="宋体" w:hAnsi="宋体" w:hint="eastAsia"/>
                <w:szCs w:val="21"/>
              </w:rPr>
              <w:t>染料的染色及废水处理</w:t>
            </w:r>
          </w:p>
        </w:tc>
        <w:tc>
          <w:tcPr>
            <w:tcW w:w="1276" w:type="dxa"/>
            <w:vAlign w:val="center"/>
          </w:tcPr>
          <w:p w14:paraId="68794103"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1276" w:type="dxa"/>
          </w:tcPr>
          <w:p w14:paraId="0EC00E59" w14:textId="77777777" w:rsidR="001E1C76" w:rsidRDefault="00000000">
            <w:pPr>
              <w:spacing w:beforeLines="50" w:before="156"/>
              <w:jc w:val="center"/>
              <w:rPr>
                <w:rFonts w:ascii="宋体" w:eastAsia="宋体" w:hAnsi="宋体"/>
                <w:szCs w:val="21"/>
              </w:rPr>
            </w:pPr>
            <w:r>
              <w:rPr>
                <w:rFonts w:ascii="宋体" w:eastAsia="宋体" w:hAnsi="宋体" w:hint="eastAsia"/>
                <w:szCs w:val="21"/>
              </w:rPr>
              <w:t>1</w:t>
            </w:r>
          </w:p>
        </w:tc>
        <w:tc>
          <w:tcPr>
            <w:tcW w:w="1276" w:type="dxa"/>
          </w:tcPr>
          <w:p w14:paraId="78F32247" w14:textId="77777777" w:rsidR="001E1C76" w:rsidRDefault="00000000">
            <w:pPr>
              <w:spacing w:beforeLines="50" w:before="156"/>
              <w:jc w:val="center"/>
              <w:rPr>
                <w:rFonts w:ascii="宋体" w:eastAsia="宋体" w:hAnsi="宋体"/>
                <w:szCs w:val="21"/>
              </w:rPr>
            </w:pPr>
            <w:r>
              <w:rPr>
                <w:rFonts w:ascii="宋体" w:eastAsia="宋体" w:hAnsi="宋体" w:hint="eastAsia"/>
                <w:szCs w:val="21"/>
              </w:rPr>
              <w:t>选修</w:t>
            </w:r>
          </w:p>
        </w:tc>
      </w:tr>
      <w:tr w:rsidR="001E1C76" w14:paraId="3EE4A1A5" w14:textId="77777777">
        <w:trPr>
          <w:jc w:val="center"/>
        </w:trPr>
        <w:tc>
          <w:tcPr>
            <w:tcW w:w="1174" w:type="dxa"/>
            <w:vAlign w:val="center"/>
          </w:tcPr>
          <w:p w14:paraId="48B8FFDE" w14:textId="77777777" w:rsidR="001E1C76" w:rsidRDefault="00000000">
            <w:pPr>
              <w:jc w:val="center"/>
              <w:rPr>
                <w:rFonts w:ascii="宋体" w:eastAsia="宋体" w:hAnsi="宋体"/>
                <w:bCs/>
                <w:szCs w:val="21"/>
              </w:rPr>
            </w:pPr>
            <w:r>
              <w:rPr>
                <w:rFonts w:ascii="宋体" w:eastAsia="宋体" w:hAnsi="宋体" w:hint="eastAsia"/>
                <w:bCs/>
                <w:szCs w:val="21"/>
              </w:rPr>
              <w:t>9</w:t>
            </w:r>
          </w:p>
        </w:tc>
        <w:tc>
          <w:tcPr>
            <w:tcW w:w="4319" w:type="dxa"/>
            <w:vAlign w:val="center"/>
          </w:tcPr>
          <w:p w14:paraId="7C3CC934" w14:textId="77777777" w:rsidR="001E1C76" w:rsidRDefault="00000000">
            <w:pPr>
              <w:rPr>
                <w:rFonts w:ascii="宋体" w:eastAsia="宋体" w:hAnsi="宋体"/>
                <w:szCs w:val="21"/>
              </w:rPr>
            </w:pPr>
            <w:r>
              <w:rPr>
                <w:rFonts w:ascii="宋体" w:eastAsia="宋体" w:hAnsi="宋体" w:hint="eastAsia"/>
                <w:szCs w:val="21"/>
              </w:rPr>
              <w:t>功能性聚醋酸乙烯酯的精密合成</w:t>
            </w:r>
          </w:p>
        </w:tc>
        <w:tc>
          <w:tcPr>
            <w:tcW w:w="1276" w:type="dxa"/>
            <w:vAlign w:val="center"/>
          </w:tcPr>
          <w:p w14:paraId="42FFBCC3"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1276" w:type="dxa"/>
          </w:tcPr>
          <w:p w14:paraId="67F95BD4" w14:textId="77777777" w:rsidR="001E1C76" w:rsidRDefault="00000000">
            <w:pPr>
              <w:spacing w:beforeLines="25" w:before="78"/>
              <w:jc w:val="center"/>
              <w:rPr>
                <w:rFonts w:ascii="宋体" w:eastAsia="宋体" w:hAnsi="宋体"/>
                <w:szCs w:val="21"/>
              </w:rPr>
            </w:pPr>
            <w:r>
              <w:rPr>
                <w:rFonts w:ascii="宋体" w:eastAsia="宋体" w:hAnsi="宋体" w:hint="eastAsia"/>
                <w:szCs w:val="21"/>
              </w:rPr>
              <w:t>1</w:t>
            </w:r>
          </w:p>
        </w:tc>
        <w:tc>
          <w:tcPr>
            <w:tcW w:w="1276" w:type="dxa"/>
          </w:tcPr>
          <w:p w14:paraId="6444CFCC" w14:textId="77777777" w:rsidR="001E1C76" w:rsidRDefault="00000000">
            <w:pPr>
              <w:spacing w:beforeLines="25" w:before="78"/>
              <w:jc w:val="center"/>
              <w:rPr>
                <w:rFonts w:ascii="宋体" w:eastAsia="宋体" w:hAnsi="宋体"/>
                <w:szCs w:val="21"/>
              </w:rPr>
            </w:pPr>
            <w:r>
              <w:rPr>
                <w:rFonts w:ascii="宋体" w:eastAsia="宋体" w:hAnsi="宋体" w:hint="eastAsia"/>
                <w:szCs w:val="21"/>
              </w:rPr>
              <w:t>选修</w:t>
            </w:r>
          </w:p>
        </w:tc>
      </w:tr>
      <w:tr w:rsidR="001E1C76" w14:paraId="1876038A" w14:textId="77777777">
        <w:trPr>
          <w:jc w:val="center"/>
        </w:trPr>
        <w:tc>
          <w:tcPr>
            <w:tcW w:w="1174" w:type="dxa"/>
            <w:vAlign w:val="center"/>
          </w:tcPr>
          <w:p w14:paraId="641A1D4B" w14:textId="77777777" w:rsidR="001E1C76" w:rsidRDefault="00000000">
            <w:pPr>
              <w:jc w:val="center"/>
              <w:rPr>
                <w:rFonts w:ascii="宋体" w:eastAsia="宋体" w:hAnsi="宋体"/>
                <w:bCs/>
                <w:szCs w:val="21"/>
              </w:rPr>
            </w:pPr>
            <w:r>
              <w:rPr>
                <w:rFonts w:ascii="宋体" w:eastAsia="宋体" w:hAnsi="宋体" w:hint="eastAsia"/>
                <w:bCs/>
                <w:szCs w:val="21"/>
              </w:rPr>
              <w:t>10</w:t>
            </w:r>
          </w:p>
        </w:tc>
        <w:tc>
          <w:tcPr>
            <w:tcW w:w="4319" w:type="dxa"/>
            <w:vAlign w:val="center"/>
          </w:tcPr>
          <w:p w14:paraId="58E2A4BB" w14:textId="77777777" w:rsidR="001E1C76" w:rsidRDefault="00000000">
            <w:pPr>
              <w:tabs>
                <w:tab w:val="right" w:pos="3024"/>
              </w:tabs>
              <w:rPr>
                <w:rFonts w:ascii="宋体" w:eastAsia="宋体" w:hAnsi="宋体"/>
                <w:szCs w:val="21"/>
              </w:rPr>
            </w:pPr>
            <w:r>
              <w:rPr>
                <w:rFonts w:ascii="宋体" w:eastAsia="宋体" w:hAnsi="宋体" w:hint="eastAsia"/>
                <w:szCs w:val="21"/>
              </w:rPr>
              <w:t>铁盐催化的甲基丙烯酸甲酯的</w:t>
            </w:r>
            <w:r>
              <w:rPr>
                <w:rFonts w:ascii="宋体" w:eastAsia="宋体" w:hAnsi="宋体"/>
                <w:szCs w:val="21"/>
              </w:rPr>
              <w:t>AGET ATRP</w:t>
            </w:r>
          </w:p>
        </w:tc>
        <w:tc>
          <w:tcPr>
            <w:tcW w:w="1276" w:type="dxa"/>
            <w:vAlign w:val="center"/>
          </w:tcPr>
          <w:p w14:paraId="09D675A6" w14:textId="77777777" w:rsidR="001E1C76" w:rsidRDefault="00000000">
            <w:pPr>
              <w:jc w:val="center"/>
              <w:rPr>
                <w:rFonts w:ascii="宋体" w:eastAsia="宋体" w:hAnsi="宋体"/>
                <w:bCs/>
                <w:szCs w:val="21"/>
              </w:rPr>
            </w:pPr>
            <w:r>
              <w:rPr>
                <w:rFonts w:ascii="宋体" w:eastAsia="宋体" w:hAnsi="宋体" w:hint="eastAsia"/>
                <w:bCs/>
                <w:szCs w:val="21"/>
              </w:rPr>
              <w:t>48</w:t>
            </w:r>
          </w:p>
        </w:tc>
        <w:tc>
          <w:tcPr>
            <w:tcW w:w="1276" w:type="dxa"/>
          </w:tcPr>
          <w:p w14:paraId="036C215F" w14:textId="77777777" w:rsidR="001E1C76" w:rsidRDefault="00000000">
            <w:pPr>
              <w:jc w:val="center"/>
              <w:rPr>
                <w:rFonts w:ascii="宋体" w:eastAsia="宋体" w:hAnsi="宋体"/>
                <w:szCs w:val="21"/>
              </w:rPr>
            </w:pPr>
            <w:r>
              <w:rPr>
                <w:rFonts w:ascii="宋体" w:eastAsia="宋体" w:hAnsi="宋体" w:hint="eastAsia"/>
                <w:szCs w:val="21"/>
              </w:rPr>
              <w:t>1</w:t>
            </w:r>
          </w:p>
        </w:tc>
        <w:tc>
          <w:tcPr>
            <w:tcW w:w="1276" w:type="dxa"/>
          </w:tcPr>
          <w:p w14:paraId="6648F899" w14:textId="77777777" w:rsidR="001E1C76" w:rsidRDefault="00000000">
            <w:pPr>
              <w:jc w:val="center"/>
              <w:rPr>
                <w:rFonts w:ascii="宋体" w:eastAsia="宋体" w:hAnsi="宋体"/>
                <w:szCs w:val="21"/>
              </w:rPr>
            </w:pPr>
            <w:r>
              <w:rPr>
                <w:rFonts w:ascii="宋体" w:eastAsia="宋体" w:hAnsi="宋体" w:hint="eastAsia"/>
                <w:szCs w:val="21"/>
              </w:rPr>
              <w:t>选修</w:t>
            </w:r>
          </w:p>
        </w:tc>
      </w:tr>
      <w:tr w:rsidR="001E1C76" w14:paraId="61C2CA90" w14:textId="77777777">
        <w:trPr>
          <w:jc w:val="center"/>
        </w:trPr>
        <w:tc>
          <w:tcPr>
            <w:tcW w:w="1174" w:type="dxa"/>
            <w:vAlign w:val="center"/>
          </w:tcPr>
          <w:p w14:paraId="02728593" w14:textId="77777777" w:rsidR="001E1C76" w:rsidRDefault="00000000">
            <w:pPr>
              <w:jc w:val="center"/>
              <w:rPr>
                <w:rFonts w:ascii="宋体" w:eastAsia="宋体" w:hAnsi="宋体"/>
                <w:bCs/>
                <w:szCs w:val="21"/>
              </w:rPr>
            </w:pPr>
            <w:r>
              <w:rPr>
                <w:rFonts w:ascii="宋体" w:eastAsia="宋体" w:hAnsi="宋体" w:hint="eastAsia"/>
                <w:bCs/>
                <w:szCs w:val="21"/>
              </w:rPr>
              <w:t>11</w:t>
            </w:r>
          </w:p>
        </w:tc>
        <w:tc>
          <w:tcPr>
            <w:tcW w:w="4319" w:type="dxa"/>
            <w:vAlign w:val="center"/>
          </w:tcPr>
          <w:p w14:paraId="7E7B13F8" w14:textId="77777777" w:rsidR="001E1C76" w:rsidRDefault="00000000">
            <w:pPr>
              <w:tabs>
                <w:tab w:val="right" w:pos="3024"/>
              </w:tabs>
              <w:rPr>
                <w:rFonts w:ascii="宋体" w:eastAsia="宋体" w:hAnsi="宋体"/>
                <w:szCs w:val="21"/>
              </w:rPr>
            </w:pPr>
            <w:r>
              <w:rPr>
                <w:rFonts w:ascii="宋体" w:eastAsia="宋体" w:hAnsi="宋体" w:hint="eastAsia"/>
                <w:szCs w:val="21"/>
              </w:rPr>
              <w:t>无机添加型阻燃剂低水合硼酸锌的制备</w:t>
            </w:r>
          </w:p>
        </w:tc>
        <w:tc>
          <w:tcPr>
            <w:tcW w:w="1276" w:type="dxa"/>
            <w:vAlign w:val="center"/>
          </w:tcPr>
          <w:p w14:paraId="52B9FA72" w14:textId="77777777" w:rsidR="001E1C76" w:rsidRDefault="00000000">
            <w:pPr>
              <w:jc w:val="center"/>
              <w:rPr>
                <w:rFonts w:ascii="宋体" w:eastAsia="宋体" w:hAnsi="宋体"/>
                <w:bCs/>
                <w:szCs w:val="21"/>
              </w:rPr>
            </w:pPr>
            <w:r>
              <w:rPr>
                <w:rFonts w:ascii="宋体" w:eastAsia="宋体" w:hAnsi="宋体" w:hint="eastAsia"/>
                <w:bCs/>
                <w:szCs w:val="21"/>
              </w:rPr>
              <w:t>12</w:t>
            </w:r>
          </w:p>
        </w:tc>
        <w:tc>
          <w:tcPr>
            <w:tcW w:w="1276" w:type="dxa"/>
          </w:tcPr>
          <w:p w14:paraId="43C9C0CE" w14:textId="77777777" w:rsidR="001E1C76" w:rsidRDefault="00000000">
            <w:pPr>
              <w:jc w:val="center"/>
              <w:rPr>
                <w:rFonts w:ascii="宋体" w:eastAsia="宋体" w:hAnsi="宋体"/>
                <w:szCs w:val="21"/>
              </w:rPr>
            </w:pPr>
            <w:r>
              <w:rPr>
                <w:rFonts w:ascii="宋体" w:eastAsia="宋体" w:hAnsi="宋体" w:hint="eastAsia"/>
                <w:szCs w:val="21"/>
              </w:rPr>
              <w:t>1</w:t>
            </w:r>
          </w:p>
        </w:tc>
        <w:tc>
          <w:tcPr>
            <w:tcW w:w="1276" w:type="dxa"/>
          </w:tcPr>
          <w:p w14:paraId="2DF66D10" w14:textId="77777777" w:rsidR="001E1C76" w:rsidRDefault="00000000">
            <w:pPr>
              <w:jc w:val="center"/>
              <w:rPr>
                <w:rFonts w:ascii="宋体" w:eastAsia="宋体" w:hAnsi="宋体"/>
                <w:szCs w:val="21"/>
              </w:rPr>
            </w:pPr>
            <w:r>
              <w:rPr>
                <w:rFonts w:ascii="宋体" w:eastAsia="宋体" w:hAnsi="宋体" w:hint="eastAsia"/>
                <w:szCs w:val="21"/>
              </w:rPr>
              <w:t>选修</w:t>
            </w:r>
          </w:p>
        </w:tc>
      </w:tr>
      <w:tr w:rsidR="001E1C76" w14:paraId="476AA363" w14:textId="77777777">
        <w:trPr>
          <w:jc w:val="center"/>
        </w:trPr>
        <w:tc>
          <w:tcPr>
            <w:tcW w:w="1174" w:type="dxa"/>
            <w:vAlign w:val="center"/>
          </w:tcPr>
          <w:p w14:paraId="08E1E8A8" w14:textId="77777777" w:rsidR="001E1C76" w:rsidRDefault="00000000">
            <w:pPr>
              <w:jc w:val="center"/>
              <w:rPr>
                <w:rFonts w:ascii="宋体" w:eastAsia="宋体" w:hAnsi="宋体"/>
                <w:bCs/>
                <w:szCs w:val="21"/>
              </w:rPr>
            </w:pPr>
            <w:r>
              <w:rPr>
                <w:rFonts w:ascii="宋体" w:eastAsia="宋体" w:hAnsi="宋体" w:hint="eastAsia"/>
                <w:bCs/>
                <w:szCs w:val="21"/>
              </w:rPr>
              <w:t>12</w:t>
            </w:r>
          </w:p>
        </w:tc>
        <w:tc>
          <w:tcPr>
            <w:tcW w:w="4319" w:type="dxa"/>
            <w:vAlign w:val="center"/>
          </w:tcPr>
          <w:p w14:paraId="5DA72F8C" w14:textId="77777777" w:rsidR="001E1C76" w:rsidRDefault="00000000">
            <w:pPr>
              <w:rPr>
                <w:rFonts w:ascii="宋体" w:eastAsia="宋体" w:hAnsi="宋体"/>
                <w:szCs w:val="21"/>
              </w:rPr>
            </w:pPr>
            <w:r>
              <w:rPr>
                <w:rFonts w:ascii="宋体" w:eastAsia="宋体" w:hAnsi="宋体"/>
                <w:szCs w:val="21"/>
              </w:rPr>
              <w:t>TiO</w:t>
            </w:r>
            <w:r>
              <w:rPr>
                <w:rFonts w:ascii="宋体" w:eastAsia="宋体" w:hAnsi="宋体"/>
                <w:szCs w:val="21"/>
                <w:vertAlign w:val="subscript"/>
              </w:rPr>
              <w:t>2</w:t>
            </w:r>
            <w:r>
              <w:rPr>
                <w:rFonts w:ascii="宋体" w:eastAsia="宋体" w:hAnsi="宋体" w:hint="eastAsia"/>
                <w:szCs w:val="21"/>
              </w:rPr>
              <w:t>纳米粒子</w:t>
            </w:r>
            <w:r>
              <w:rPr>
                <w:rFonts w:ascii="宋体" w:eastAsia="宋体" w:hAnsi="宋体"/>
                <w:szCs w:val="21"/>
              </w:rPr>
              <w:t>的制备和性能表征</w:t>
            </w:r>
          </w:p>
        </w:tc>
        <w:tc>
          <w:tcPr>
            <w:tcW w:w="1276" w:type="dxa"/>
            <w:vAlign w:val="center"/>
          </w:tcPr>
          <w:p w14:paraId="71D808BD"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1276" w:type="dxa"/>
          </w:tcPr>
          <w:p w14:paraId="07D436AC" w14:textId="77777777" w:rsidR="001E1C76" w:rsidRDefault="00000000">
            <w:pPr>
              <w:spacing w:beforeLines="50" w:before="156"/>
              <w:jc w:val="center"/>
              <w:rPr>
                <w:rFonts w:ascii="宋体" w:eastAsia="宋体" w:hAnsi="宋体"/>
                <w:szCs w:val="21"/>
              </w:rPr>
            </w:pPr>
            <w:r>
              <w:rPr>
                <w:rFonts w:ascii="宋体" w:eastAsia="宋体" w:hAnsi="宋体" w:hint="eastAsia"/>
                <w:szCs w:val="21"/>
              </w:rPr>
              <w:t>2</w:t>
            </w:r>
          </w:p>
        </w:tc>
        <w:tc>
          <w:tcPr>
            <w:tcW w:w="1276" w:type="dxa"/>
          </w:tcPr>
          <w:p w14:paraId="73420945" w14:textId="77777777" w:rsidR="001E1C76" w:rsidRDefault="00000000">
            <w:pPr>
              <w:spacing w:beforeLines="50" w:before="156"/>
              <w:jc w:val="center"/>
              <w:rPr>
                <w:rFonts w:ascii="宋体" w:eastAsia="宋体" w:hAnsi="宋体"/>
                <w:szCs w:val="21"/>
              </w:rPr>
            </w:pPr>
            <w:r>
              <w:rPr>
                <w:rFonts w:ascii="宋体" w:eastAsia="宋体" w:hAnsi="宋体" w:hint="eastAsia"/>
                <w:szCs w:val="21"/>
              </w:rPr>
              <w:t>选修</w:t>
            </w:r>
          </w:p>
        </w:tc>
      </w:tr>
    </w:tbl>
    <w:bookmarkEnd w:id="3"/>
    <w:p w14:paraId="610AE89A" w14:textId="77777777" w:rsidR="001E1C76" w:rsidRDefault="00000000">
      <w:pPr>
        <w:widowControl/>
        <w:spacing w:beforeLines="50" w:before="156" w:afterLines="50" w:after="156"/>
        <w:ind w:firstLineChars="200" w:firstLine="562"/>
        <w:jc w:val="left"/>
      </w:pPr>
      <w:r>
        <w:rPr>
          <w:rFonts w:ascii="黑体" w:eastAsia="黑体" w:hAnsi="黑体" w:hint="eastAsia"/>
          <w:b/>
          <w:sz w:val="28"/>
          <w:szCs w:val="28"/>
        </w:rPr>
        <w:t>五、教学进度</w:t>
      </w:r>
    </w:p>
    <w:p w14:paraId="7A8A3B67" w14:textId="77777777" w:rsidR="001E1C76"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0" w:type="auto"/>
        <w:jc w:val="center"/>
        <w:tblLook w:val="04A0" w:firstRow="1" w:lastRow="0" w:firstColumn="1" w:lastColumn="0" w:noHBand="0" w:noVBand="1"/>
      </w:tblPr>
      <w:tblGrid>
        <w:gridCol w:w="2215"/>
        <w:gridCol w:w="1417"/>
        <w:gridCol w:w="709"/>
        <w:gridCol w:w="3622"/>
        <w:gridCol w:w="519"/>
      </w:tblGrid>
      <w:tr w:rsidR="001E1C76" w14:paraId="222A9BB3" w14:textId="77777777">
        <w:trPr>
          <w:trHeight w:val="340"/>
          <w:jc w:val="center"/>
        </w:trPr>
        <w:tc>
          <w:tcPr>
            <w:tcW w:w="2215" w:type="dxa"/>
            <w:vAlign w:val="center"/>
          </w:tcPr>
          <w:p w14:paraId="2415C7FE" w14:textId="77777777" w:rsidR="001E1C7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417" w:type="dxa"/>
            <w:vAlign w:val="center"/>
          </w:tcPr>
          <w:p w14:paraId="72A63290" w14:textId="77777777" w:rsidR="001E1C7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09" w:type="dxa"/>
            <w:vAlign w:val="center"/>
          </w:tcPr>
          <w:p w14:paraId="6CEEAF9A" w14:textId="77777777" w:rsidR="001E1C7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Cs w:val="21"/>
              </w:rPr>
              <w:t>学时分配</w:t>
            </w:r>
          </w:p>
        </w:tc>
        <w:tc>
          <w:tcPr>
            <w:tcW w:w="3622" w:type="dxa"/>
            <w:vAlign w:val="center"/>
          </w:tcPr>
          <w:p w14:paraId="1BD3995D" w14:textId="77777777" w:rsidR="001E1C7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目的要求</w:t>
            </w:r>
          </w:p>
        </w:tc>
        <w:tc>
          <w:tcPr>
            <w:tcW w:w="519" w:type="dxa"/>
            <w:vAlign w:val="center"/>
          </w:tcPr>
          <w:p w14:paraId="1FAF465A" w14:textId="77777777" w:rsidR="001E1C7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1E1C76" w14:paraId="01AF7573" w14:textId="77777777">
        <w:trPr>
          <w:trHeight w:val="340"/>
          <w:jc w:val="center"/>
        </w:trPr>
        <w:tc>
          <w:tcPr>
            <w:tcW w:w="2215" w:type="dxa"/>
            <w:vAlign w:val="center"/>
          </w:tcPr>
          <w:p w14:paraId="57A3F3EC" w14:textId="77777777" w:rsidR="001E1C76" w:rsidRDefault="00000000">
            <w:pPr>
              <w:rPr>
                <w:rFonts w:ascii="宋体" w:eastAsia="宋体" w:hAnsi="宋体"/>
                <w:bCs/>
                <w:szCs w:val="21"/>
              </w:rPr>
            </w:pPr>
            <w:r>
              <w:rPr>
                <w:rFonts w:ascii="宋体" w:eastAsia="宋体" w:hAnsi="宋体" w:hint="eastAsia"/>
                <w:szCs w:val="21"/>
              </w:rPr>
              <w:t xml:space="preserve">实验1. </w:t>
            </w:r>
            <w:r>
              <w:rPr>
                <w:rFonts w:ascii="宋体" w:eastAsia="宋体" w:hAnsi="宋体"/>
                <w:szCs w:val="21"/>
              </w:rPr>
              <w:t>配合物的分光化学序测定</w:t>
            </w:r>
          </w:p>
        </w:tc>
        <w:tc>
          <w:tcPr>
            <w:tcW w:w="1417" w:type="dxa"/>
            <w:vAlign w:val="center"/>
          </w:tcPr>
          <w:p w14:paraId="47D19307" w14:textId="77777777" w:rsidR="001E1C76" w:rsidRDefault="00000000">
            <w:pPr>
              <w:widowControl/>
              <w:spacing w:beforeLines="50" w:before="156" w:afterLines="50" w:after="156"/>
              <w:jc w:val="center"/>
              <w:rPr>
                <w:rFonts w:ascii="宋体" w:eastAsia="宋体" w:hAnsi="宋体"/>
                <w:szCs w:val="21"/>
              </w:rPr>
            </w:pPr>
            <w:proofErr w:type="gramStart"/>
            <w:r>
              <w:rPr>
                <w:rFonts w:ascii="宋体" w:eastAsia="宋体" w:hAnsi="宋体" w:hint="eastAsia"/>
                <w:szCs w:val="21"/>
              </w:rPr>
              <w:t>铬</w:t>
            </w:r>
            <w:proofErr w:type="gramEnd"/>
            <w:r>
              <w:rPr>
                <w:rFonts w:ascii="宋体" w:eastAsia="宋体" w:hAnsi="宋体" w:hint="eastAsia"/>
                <w:szCs w:val="21"/>
              </w:rPr>
              <w:t>配合</w:t>
            </w:r>
            <w:proofErr w:type="gramStart"/>
            <w:r>
              <w:rPr>
                <w:rFonts w:ascii="宋体" w:eastAsia="宋体" w:hAnsi="宋体" w:hint="eastAsia"/>
                <w:szCs w:val="21"/>
              </w:rPr>
              <w:t>物某些</w:t>
            </w:r>
            <w:proofErr w:type="gramEnd"/>
            <w:r>
              <w:rPr>
                <w:rFonts w:ascii="宋体" w:eastAsia="宋体" w:hAnsi="宋体" w:hint="eastAsia"/>
                <w:szCs w:val="21"/>
              </w:rPr>
              <w:t>配体的分光化学序测定</w:t>
            </w:r>
          </w:p>
        </w:tc>
        <w:tc>
          <w:tcPr>
            <w:tcW w:w="709" w:type="dxa"/>
            <w:vAlign w:val="center"/>
          </w:tcPr>
          <w:p w14:paraId="4E025BC5" w14:textId="77777777" w:rsidR="001E1C76" w:rsidRDefault="00000000">
            <w:pPr>
              <w:jc w:val="center"/>
              <w:rPr>
                <w:rFonts w:ascii="宋体" w:eastAsia="宋体" w:hAnsi="宋体"/>
                <w:bCs/>
                <w:szCs w:val="21"/>
              </w:rPr>
            </w:pPr>
            <w:r>
              <w:rPr>
                <w:rFonts w:ascii="宋体" w:eastAsia="宋体" w:hAnsi="宋体"/>
                <w:bCs/>
                <w:szCs w:val="21"/>
              </w:rPr>
              <w:t>1</w:t>
            </w:r>
            <w:r>
              <w:rPr>
                <w:rFonts w:ascii="宋体" w:eastAsia="宋体" w:hAnsi="宋体" w:hint="eastAsia"/>
                <w:bCs/>
                <w:szCs w:val="21"/>
              </w:rPr>
              <w:t>2</w:t>
            </w:r>
          </w:p>
        </w:tc>
        <w:tc>
          <w:tcPr>
            <w:tcW w:w="3622" w:type="dxa"/>
            <w:vAlign w:val="center"/>
          </w:tcPr>
          <w:p w14:paraId="4B876171" w14:textId="77777777" w:rsidR="001E1C76" w:rsidRDefault="00000000">
            <w:pPr>
              <w:rPr>
                <w:rFonts w:ascii="宋体" w:eastAsia="宋体" w:hAnsi="宋体"/>
                <w:szCs w:val="21"/>
              </w:rPr>
            </w:pPr>
            <w:r>
              <w:rPr>
                <w:rFonts w:ascii="宋体" w:eastAsia="宋体" w:hAnsi="宋体" w:hint="eastAsia"/>
                <w:szCs w:val="21"/>
              </w:rPr>
              <w:t>了解不同配体对配合物中心金属离子</w:t>
            </w:r>
            <w:r>
              <w:rPr>
                <w:rFonts w:ascii="宋体" w:eastAsia="宋体" w:hAnsi="宋体"/>
                <w:szCs w:val="21"/>
              </w:rPr>
              <w:t>d轨道能级分裂的影响；测定</w:t>
            </w:r>
            <w:proofErr w:type="gramStart"/>
            <w:r>
              <w:rPr>
                <w:rFonts w:ascii="宋体" w:eastAsia="宋体" w:hAnsi="宋体"/>
                <w:szCs w:val="21"/>
              </w:rPr>
              <w:t>铬</w:t>
            </w:r>
            <w:proofErr w:type="gramEnd"/>
            <w:r>
              <w:rPr>
                <w:rFonts w:ascii="宋体" w:eastAsia="宋体" w:hAnsi="宋体"/>
                <w:szCs w:val="21"/>
              </w:rPr>
              <w:t>配合</w:t>
            </w:r>
            <w:proofErr w:type="gramStart"/>
            <w:r>
              <w:rPr>
                <w:rFonts w:ascii="宋体" w:eastAsia="宋体" w:hAnsi="宋体"/>
                <w:szCs w:val="21"/>
              </w:rPr>
              <w:t>物某些</w:t>
            </w:r>
            <w:proofErr w:type="gramEnd"/>
            <w:r>
              <w:rPr>
                <w:rFonts w:ascii="宋体" w:eastAsia="宋体" w:hAnsi="宋体"/>
                <w:szCs w:val="21"/>
              </w:rPr>
              <w:t>配体的分光化学序。</w:t>
            </w:r>
          </w:p>
        </w:tc>
        <w:tc>
          <w:tcPr>
            <w:tcW w:w="519" w:type="dxa"/>
            <w:vAlign w:val="center"/>
          </w:tcPr>
          <w:p w14:paraId="23B213D4" w14:textId="77777777" w:rsidR="001E1C76" w:rsidRDefault="001E1C76">
            <w:pPr>
              <w:widowControl/>
              <w:spacing w:beforeLines="50" w:before="156" w:afterLines="50" w:after="156"/>
              <w:jc w:val="center"/>
              <w:rPr>
                <w:rFonts w:ascii="宋体" w:eastAsia="宋体" w:hAnsi="宋体"/>
                <w:szCs w:val="21"/>
              </w:rPr>
            </w:pPr>
          </w:p>
        </w:tc>
      </w:tr>
      <w:tr w:rsidR="001E1C76" w14:paraId="2B43D70F" w14:textId="77777777">
        <w:trPr>
          <w:trHeight w:val="340"/>
          <w:jc w:val="center"/>
        </w:trPr>
        <w:tc>
          <w:tcPr>
            <w:tcW w:w="2215" w:type="dxa"/>
            <w:vAlign w:val="center"/>
          </w:tcPr>
          <w:p w14:paraId="4339708E" w14:textId="77777777" w:rsidR="001E1C76" w:rsidRDefault="00000000">
            <w:pPr>
              <w:rPr>
                <w:rFonts w:ascii="宋体" w:eastAsia="宋体" w:hAnsi="宋体"/>
                <w:bCs/>
                <w:szCs w:val="21"/>
              </w:rPr>
            </w:pPr>
            <w:r>
              <w:rPr>
                <w:rFonts w:ascii="宋体" w:eastAsia="宋体" w:hAnsi="宋体" w:hint="eastAsia"/>
                <w:szCs w:val="21"/>
              </w:rPr>
              <w:t>实验2</w:t>
            </w:r>
            <w:r>
              <w:rPr>
                <w:rFonts w:ascii="宋体" w:eastAsia="宋体" w:hAnsi="宋体"/>
                <w:szCs w:val="21"/>
              </w:rPr>
              <w:t xml:space="preserve">. </w:t>
            </w:r>
            <w:r>
              <w:rPr>
                <w:rFonts w:ascii="宋体" w:eastAsia="宋体" w:hAnsi="宋体" w:hint="eastAsia"/>
                <w:szCs w:val="21"/>
              </w:rPr>
              <w:t>奶粉的理化指标检测</w:t>
            </w:r>
          </w:p>
        </w:tc>
        <w:tc>
          <w:tcPr>
            <w:tcW w:w="1417" w:type="dxa"/>
            <w:vAlign w:val="center"/>
          </w:tcPr>
          <w:p w14:paraId="0D9FBEC6" w14:textId="77777777" w:rsidR="001E1C76" w:rsidRDefault="00000000">
            <w:pPr>
              <w:rPr>
                <w:rFonts w:ascii="宋体" w:eastAsia="宋体" w:hAnsi="宋体"/>
                <w:bCs/>
                <w:szCs w:val="21"/>
              </w:rPr>
            </w:pPr>
            <w:r>
              <w:rPr>
                <w:rFonts w:ascii="宋体" w:eastAsia="宋体" w:hAnsi="宋体" w:hint="eastAsia"/>
                <w:szCs w:val="21"/>
              </w:rPr>
              <w:t>奶粉的理化指标检测</w:t>
            </w:r>
          </w:p>
        </w:tc>
        <w:tc>
          <w:tcPr>
            <w:tcW w:w="709" w:type="dxa"/>
            <w:vAlign w:val="center"/>
          </w:tcPr>
          <w:p w14:paraId="44666B7A" w14:textId="77777777" w:rsidR="001E1C76" w:rsidRDefault="00000000">
            <w:pPr>
              <w:jc w:val="center"/>
              <w:rPr>
                <w:rFonts w:ascii="宋体" w:eastAsia="宋体" w:hAnsi="宋体"/>
                <w:bCs/>
                <w:szCs w:val="21"/>
              </w:rPr>
            </w:pPr>
            <w:r>
              <w:rPr>
                <w:rFonts w:ascii="宋体" w:eastAsia="宋体" w:hAnsi="宋体"/>
                <w:bCs/>
                <w:szCs w:val="21"/>
              </w:rPr>
              <w:t>1</w:t>
            </w:r>
            <w:r>
              <w:rPr>
                <w:rFonts w:ascii="宋体" w:eastAsia="宋体" w:hAnsi="宋体" w:hint="eastAsia"/>
                <w:bCs/>
                <w:szCs w:val="21"/>
              </w:rPr>
              <w:t>2</w:t>
            </w:r>
          </w:p>
        </w:tc>
        <w:tc>
          <w:tcPr>
            <w:tcW w:w="3622" w:type="dxa"/>
            <w:vAlign w:val="center"/>
          </w:tcPr>
          <w:p w14:paraId="2835EDFB" w14:textId="77777777" w:rsidR="001E1C76" w:rsidRDefault="00000000">
            <w:pPr>
              <w:rPr>
                <w:rFonts w:ascii="宋体" w:eastAsia="宋体" w:hAnsi="宋体"/>
                <w:szCs w:val="21"/>
              </w:rPr>
            </w:pPr>
            <w:r>
              <w:rPr>
                <w:rFonts w:ascii="宋体" w:eastAsia="宋体" w:hAnsi="宋体" w:hint="eastAsia"/>
                <w:szCs w:val="21"/>
              </w:rPr>
              <w:t>了解食品检验的一般方法，学会使用化学方法对食品进行监测与检验；掌握样品预处理方法、基本操作及食品</w:t>
            </w:r>
            <w:r>
              <w:rPr>
                <w:rFonts w:ascii="宋体" w:eastAsia="宋体" w:hAnsi="宋体" w:hint="eastAsia"/>
                <w:szCs w:val="21"/>
              </w:rPr>
              <w:lastRenderedPageBreak/>
              <w:t>中三聚氰胺的检测。</w:t>
            </w:r>
          </w:p>
        </w:tc>
        <w:tc>
          <w:tcPr>
            <w:tcW w:w="519" w:type="dxa"/>
            <w:vAlign w:val="center"/>
          </w:tcPr>
          <w:p w14:paraId="37F774AD" w14:textId="77777777" w:rsidR="001E1C76" w:rsidRDefault="001E1C76">
            <w:pPr>
              <w:widowControl/>
              <w:spacing w:beforeLines="50" w:before="156" w:afterLines="50" w:after="156"/>
              <w:jc w:val="center"/>
              <w:rPr>
                <w:rFonts w:ascii="宋体" w:eastAsia="宋体" w:hAnsi="宋体"/>
                <w:szCs w:val="21"/>
              </w:rPr>
            </w:pPr>
          </w:p>
        </w:tc>
      </w:tr>
      <w:tr w:rsidR="001E1C76" w14:paraId="4A574AF7" w14:textId="77777777">
        <w:trPr>
          <w:trHeight w:val="340"/>
          <w:jc w:val="center"/>
        </w:trPr>
        <w:tc>
          <w:tcPr>
            <w:tcW w:w="2215" w:type="dxa"/>
            <w:vAlign w:val="center"/>
          </w:tcPr>
          <w:p w14:paraId="649E157E" w14:textId="77777777" w:rsidR="001E1C76" w:rsidRDefault="00000000">
            <w:pPr>
              <w:rPr>
                <w:rFonts w:ascii="宋体" w:eastAsia="宋体" w:hAnsi="宋体"/>
                <w:bCs/>
                <w:szCs w:val="21"/>
              </w:rPr>
            </w:pPr>
            <w:r>
              <w:rPr>
                <w:rFonts w:ascii="宋体" w:eastAsia="宋体" w:hAnsi="宋体" w:hint="eastAsia"/>
                <w:szCs w:val="21"/>
              </w:rPr>
              <w:t>实验3</w:t>
            </w:r>
            <w:r>
              <w:rPr>
                <w:rFonts w:ascii="宋体" w:eastAsia="宋体" w:hAnsi="宋体"/>
                <w:szCs w:val="21"/>
              </w:rPr>
              <w:t xml:space="preserve">. </w:t>
            </w:r>
            <w:r>
              <w:rPr>
                <w:rFonts w:ascii="宋体" w:eastAsia="宋体" w:hAnsi="宋体" w:hint="eastAsia"/>
                <w:szCs w:val="21"/>
              </w:rPr>
              <w:t>安息香的氧化及二苯基乙醇酸重排</w:t>
            </w:r>
          </w:p>
        </w:tc>
        <w:tc>
          <w:tcPr>
            <w:tcW w:w="1417" w:type="dxa"/>
            <w:vAlign w:val="center"/>
          </w:tcPr>
          <w:p w14:paraId="1FAB61B6" w14:textId="77777777" w:rsidR="001E1C76" w:rsidRDefault="00000000">
            <w:pPr>
              <w:rPr>
                <w:rFonts w:ascii="宋体" w:eastAsia="宋体" w:hAnsi="宋体"/>
                <w:bCs/>
                <w:szCs w:val="21"/>
              </w:rPr>
            </w:pPr>
            <w:r>
              <w:rPr>
                <w:rFonts w:ascii="宋体" w:eastAsia="宋体" w:hAnsi="宋体" w:hint="eastAsia"/>
                <w:szCs w:val="21"/>
              </w:rPr>
              <w:t>安息香的氧化及二苯基乙醇酸重排</w:t>
            </w:r>
          </w:p>
        </w:tc>
        <w:tc>
          <w:tcPr>
            <w:tcW w:w="709" w:type="dxa"/>
            <w:vAlign w:val="center"/>
          </w:tcPr>
          <w:p w14:paraId="0CD03BEB" w14:textId="77777777" w:rsidR="001E1C76" w:rsidRDefault="00000000">
            <w:pPr>
              <w:jc w:val="center"/>
              <w:rPr>
                <w:rFonts w:ascii="宋体" w:eastAsia="宋体" w:hAnsi="宋体"/>
                <w:bCs/>
                <w:szCs w:val="21"/>
              </w:rPr>
            </w:pPr>
            <w:r>
              <w:rPr>
                <w:rFonts w:ascii="宋体" w:eastAsia="宋体" w:hAnsi="宋体"/>
                <w:bCs/>
                <w:szCs w:val="21"/>
              </w:rPr>
              <w:t>1</w:t>
            </w:r>
            <w:r>
              <w:rPr>
                <w:rFonts w:ascii="宋体" w:eastAsia="宋体" w:hAnsi="宋体" w:hint="eastAsia"/>
                <w:bCs/>
                <w:szCs w:val="21"/>
              </w:rPr>
              <w:t>2</w:t>
            </w:r>
          </w:p>
        </w:tc>
        <w:tc>
          <w:tcPr>
            <w:tcW w:w="3622" w:type="dxa"/>
            <w:vAlign w:val="center"/>
          </w:tcPr>
          <w:p w14:paraId="2B974DB6" w14:textId="77777777" w:rsidR="001E1C76" w:rsidRDefault="00000000">
            <w:pPr>
              <w:rPr>
                <w:rFonts w:hAnsi="宋体" w:cs="宋体"/>
              </w:rPr>
            </w:pPr>
            <w:r>
              <w:rPr>
                <w:rFonts w:ascii="宋体" w:eastAsia="宋体" w:hAnsi="宋体" w:cs="Times New Roman" w:hint="eastAsia"/>
                <w:szCs w:val="21"/>
              </w:rPr>
              <w:t>以安全的生物辅酶替代剧毒的氰化物实现安息香缩合；掌握即时跟踪有机反应的方法及监测手段。</w:t>
            </w:r>
          </w:p>
        </w:tc>
        <w:tc>
          <w:tcPr>
            <w:tcW w:w="519" w:type="dxa"/>
            <w:vAlign w:val="center"/>
          </w:tcPr>
          <w:p w14:paraId="668D0074" w14:textId="77777777" w:rsidR="001E1C76" w:rsidRDefault="001E1C76">
            <w:pPr>
              <w:widowControl/>
              <w:spacing w:beforeLines="50" w:before="156" w:afterLines="50" w:after="156"/>
              <w:jc w:val="center"/>
              <w:rPr>
                <w:rFonts w:ascii="宋体" w:eastAsia="宋体" w:hAnsi="宋体"/>
                <w:szCs w:val="21"/>
              </w:rPr>
            </w:pPr>
          </w:p>
        </w:tc>
      </w:tr>
      <w:tr w:rsidR="001E1C76" w14:paraId="24B0F2A7" w14:textId="77777777">
        <w:trPr>
          <w:trHeight w:val="340"/>
          <w:jc w:val="center"/>
        </w:trPr>
        <w:tc>
          <w:tcPr>
            <w:tcW w:w="2215" w:type="dxa"/>
            <w:vAlign w:val="center"/>
          </w:tcPr>
          <w:p w14:paraId="11E3C3FE" w14:textId="77777777" w:rsidR="001E1C76" w:rsidRDefault="00000000">
            <w:pPr>
              <w:rPr>
                <w:rFonts w:ascii="宋体" w:eastAsia="宋体" w:hAnsi="宋体"/>
                <w:szCs w:val="21"/>
              </w:rPr>
            </w:pPr>
            <w:r>
              <w:rPr>
                <w:rFonts w:ascii="宋体" w:eastAsia="宋体" w:hAnsi="宋体" w:hint="eastAsia"/>
                <w:szCs w:val="21"/>
              </w:rPr>
              <w:t>实验4</w:t>
            </w:r>
            <w:r>
              <w:rPr>
                <w:rFonts w:ascii="宋体" w:eastAsia="宋体" w:hAnsi="宋体"/>
                <w:szCs w:val="21"/>
              </w:rPr>
              <w:t xml:space="preserve">. </w:t>
            </w:r>
            <w:r>
              <w:rPr>
                <w:rFonts w:ascii="宋体" w:eastAsia="宋体" w:hAnsi="宋体" w:hint="eastAsia"/>
                <w:szCs w:val="21"/>
              </w:rPr>
              <w:t>酪氨酸酶的提取、催化活性及生物电化学传感器的构建与应用</w:t>
            </w:r>
          </w:p>
        </w:tc>
        <w:tc>
          <w:tcPr>
            <w:tcW w:w="1417" w:type="dxa"/>
            <w:vAlign w:val="center"/>
          </w:tcPr>
          <w:p w14:paraId="69E2AE14" w14:textId="77777777" w:rsidR="001E1C76" w:rsidRDefault="00000000">
            <w:pPr>
              <w:rPr>
                <w:rFonts w:ascii="宋体" w:eastAsia="宋体" w:hAnsi="宋体"/>
                <w:szCs w:val="21"/>
              </w:rPr>
            </w:pPr>
            <w:r>
              <w:rPr>
                <w:rFonts w:ascii="宋体" w:eastAsia="宋体" w:hAnsi="宋体"/>
                <w:szCs w:val="21"/>
              </w:rPr>
              <w:t>酪氨酸酶的提取、催化活性及生物电化学传感器的构建与应用</w:t>
            </w:r>
          </w:p>
        </w:tc>
        <w:tc>
          <w:tcPr>
            <w:tcW w:w="709" w:type="dxa"/>
            <w:vAlign w:val="center"/>
          </w:tcPr>
          <w:p w14:paraId="383D280E"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3622" w:type="dxa"/>
            <w:vAlign w:val="center"/>
          </w:tcPr>
          <w:p w14:paraId="1D36856B" w14:textId="77777777" w:rsidR="001E1C76" w:rsidRDefault="00000000">
            <w:pPr>
              <w:tabs>
                <w:tab w:val="left" w:pos="360"/>
              </w:tabs>
              <w:jc w:val="left"/>
              <w:rPr>
                <w:rFonts w:ascii="宋体" w:eastAsia="宋体" w:hAnsi="宋体"/>
                <w:szCs w:val="21"/>
              </w:rPr>
            </w:pPr>
            <w:r>
              <w:rPr>
                <w:rFonts w:ascii="宋体" w:eastAsia="宋体" w:hAnsi="宋体" w:hint="eastAsia"/>
                <w:szCs w:val="21"/>
              </w:rPr>
              <w:t>认识生物体中酶的存在和催化作用，了解生物体系中</w:t>
            </w:r>
            <w:proofErr w:type="gramStart"/>
            <w:r>
              <w:rPr>
                <w:rFonts w:ascii="宋体" w:eastAsia="宋体" w:hAnsi="宋体" w:hint="eastAsia"/>
                <w:szCs w:val="21"/>
              </w:rPr>
              <w:t>酶存在</w:t>
            </w:r>
            <w:proofErr w:type="gramEnd"/>
            <w:r>
              <w:rPr>
                <w:rFonts w:ascii="宋体" w:eastAsia="宋体" w:hAnsi="宋体" w:hint="eastAsia"/>
                <w:szCs w:val="21"/>
              </w:rPr>
              <w:t>下的合成或分解与普通的有机合成的不同和相同之处，认识一些生物化学过程的特殊性；掌握生物活性的提取和保存方法，学会使用仪器分析手段研究催化反应过程的基本思想和方法；了解酶的固定及生物电化学传感器的制备，并用于环境、生化等的分析测定。</w:t>
            </w:r>
          </w:p>
        </w:tc>
        <w:tc>
          <w:tcPr>
            <w:tcW w:w="519" w:type="dxa"/>
            <w:vAlign w:val="center"/>
          </w:tcPr>
          <w:p w14:paraId="4FA915AA" w14:textId="77777777" w:rsidR="001E1C76" w:rsidRDefault="001E1C76">
            <w:pPr>
              <w:widowControl/>
              <w:spacing w:beforeLines="50" w:before="156" w:afterLines="50" w:after="156"/>
              <w:jc w:val="center"/>
              <w:rPr>
                <w:rFonts w:ascii="宋体" w:eastAsia="宋体" w:hAnsi="宋体"/>
                <w:szCs w:val="21"/>
              </w:rPr>
            </w:pPr>
          </w:p>
        </w:tc>
      </w:tr>
      <w:tr w:rsidR="001E1C76" w14:paraId="0738B72D" w14:textId="77777777">
        <w:trPr>
          <w:trHeight w:val="340"/>
          <w:jc w:val="center"/>
        </w:trPr>
        <w:tc>
          <w:tcPr>
            <w:tcW w:w="2215" w:type="dxa"/>
            <w:vAlign w:val="center"/>
          </w:tcPr>
          <w:p w14:paraId="3359A69E" w14:textId="77777777" w:rsidR="001E1C76" w:rsidRDefault="00000000">
            <w:pPr>
              <w:rPr>
                <w:rFonts w:ascii="宋体" w:eastAsia="宋体" w:hAnsi="宋体"/>
                <w:szCs w:val="21"/>
              </w:rPr>
            </w:pPr>
            <w:r>
              <w:rPr>
                <w:rFonts w:ascii="宋体" w:eastAsia="宋体" w:hAnsi="宋体" w:hint="eastAsia"/>
                <w:szCs w:val="21"/>
              </w:rPr>
              <w:t>实验5</w:t>
            </w:r>
            <w:r>
              <w:rPr>
                <w:rFonts w:ascii="宋体" w:eastAsia="宋体" w:hAnsi="宋体"/>
                <w:szCs w:val="21"/>
              </w:rPr>
              <w:t xml:space="preserve">. </w:t>
            </w:r>
            <w:r>
              <w:rPr>
                <w:rFonts w:ascii="宋体" w:eastAsia="宋体" w:hAnsi="宋体" w:hint="eastAsia"/>
                <w:szCs w:val="21"/>
              </w:rPr>
              <w:t>二茂铁衍生物的合成及物性研究</w:t>
            </w:r>
          </w:p>
        </w:tc>
        <w:tc>
          <w:tcPr>
            <w:tcW w:w="1417" w:type="dxa"/>
            <w:vAlign w:val="center"/>
          </w:tcPr>
          <w:p w14:paraId="1159CCD9" w14:textId="77777777" w:rsidR="001E1C76" w:rsidRDefault="00000000">
            <w:pPr>
              <w:rPr>
                <w:rFonts w:ascii="宋体" w:eastAsia="宋体" w:hAnsi="宋体"/>
                <w:szCs w:val="21"/>
              </w:rPr>
            </w:pPr>
            <w:r>
              <w:rPr>
                <w:rFonts w:ascii="宋体" w:eastAsia="宋体" w:hAnsi="宋体" w:hint="eastAsia"/>
                <w:szCs w:val="21"/>
              </w:rPr>
              <w:t>二茂铁衍生物的合成及物性研究</w:t>
            </w:r>
          </w:p>
        </w:tc>
        <w:tc>
          <w:tcPr>
            <w:tcW w:w="709" w:type="dxa"/>
            <w:vAlign w:val="center"/>
          </w:tcPr>
          <w:p w14:paraId="3D146551" w14:textId="77777777" w:rsidR="001E1C76" w:rsidRDefault="00000000">
            <w:pPr>
              <w:jc w:val="center"/>
              <w:rPr>
                <w:rFonts w:ascii="宋体" w:eastAsia="宋体" w:hAnsi="宋体"/>
                <w:bCs/>
                <w:szCs w:val="21"/>
              </w:rPr>
            </w:pPr>
            <w:r>
              <w:rPr>
                <w:rFonts w:ascii="宋体" w:eastAsia="宋体" w:hAnsi="宋体" w:hint="eastAsia"/>
                <w:bCs/>
                <w:szCs w:val="21"/>
              </w:rPr>
              <w:t>48</w:t>
            </w:r>
          </w:p>
        </w:tc>
        <w:tc>
          <w:tcPr>
            <w:tcW w:w="3622" w:type="dxa"/>
            <w:vAlign w:val="center"/>
          </w:tcPr>
          <w:p w14:paraId="527FAF03" w14:textId="77777777" w:rsidR="001E1C76" w:rsidRDefault="00000000">
            <w:pPr>
              <w:widowControl/>
              <w:ind w:rightChars="-11" w:right="-23"/>
              <w:rPr>
                <w:rFonts w:ascii="宋体" w:eastAsia="宋体" w:hAnsi="宋体"/>
                <w:szCs w:val="21"/>
              </w:rPr>
            </w:pPr>
            <w:r>
              <w:rPr>
                <w:rFonts w:ascii="宋体" w:eastAsia="宋体" w:hAnsi="宋体" w:hint="eastAsia"/>
                <w:szCs w:val="21"/>
              </w:rPr>
              <w:t>学会制备原料二茂铁甲醛，了解并掌握甲酰化反应的机理与实验操作；学会制备乙酰基二茂铁的方法，了解并掌握</w:t>
            </w:r>
            <w:r>
              <w:rPr>
                <w:rFonts w:ascii="宋体" w:eastAsia="宋体" w:hAnsi="宋体"/>
                <w:szCs w:val="21"/>
              </w:rPr>
              <w:t>Friedel-Crafts反应的机理和实验方法；了解并掌握</w:t>
            </w:r>
            <w:proofErr w:type="gramStart"/>
            <w:r>
              <w:rPr>
                <w:rFonts w:ascii="宋体" w:eastAsia="宋体" w:hAnsi="宋体"/>
                <w:szCs w:val="21"/>
              </w:rPr>
              <w:t>羟聚醛</w:t>
            </w:r>
            <w:proofErr w:type="gramEnd"/>
            <w:r>
              <w:rPr>
                <w:rFonts w:ascii="宋体" w:eastAsia="宋体" w:hAnsi="宋体"/>
                <w:szCs w:val="21"/>
              </w:rPr>
              <w:t>缩合反应的机理和实验方法；学习并掌握柱层析分离有机物的方法和操作以及使用TCL（Thin Layer Chroma-</w:t>
            </w:r>
            <w:proofErr w:type="spellStart"/>
            <w:r>
              <w:rPr>
                <w:rFonts w:ascii="宋体" w:eastAsia="宋体" w:hAnsi="宋体"/>
                <w:szCs w:val="21"/>
              </w:rPr>
              <w:t>tography</w:t>
            </w:r>
            <w:proofErr w:type="spellEnd"/>
            <w:r>
              <w:rPr>
                <w:rFonts w:ascii="宋体" w:eastAsia="宋体" w:hAnsi="宋体"/>
                <w:szCs w:val="21"/>
              </w:rPr>
              <w:t>）来监测反应进程的方法；学习并掌握重结晶、超声波反应的实验操作。</w:t>
            </w:r>
          </w:p>
        </w:tc>
        <w:tc>
          <w:tcPr>
            <w:tcW w:w="519" w:type="dxa"/>
            <w:vAlign w:val="center"/>
          </w:tcPr>
          <w:p w14:paraId="0769F716" w14:textId="77777777" w:rsidR="001E1C76" w:rsidRDefault="001E1C76">
            <w:pPr>
              <w:widowControl/>
              <w:spacing w:beforeLines="50" w:before="156" w:afterLines="50" w:after="156"/>
              <w:jc w:val="center"/>
              <w:rPr>
                <w:rFonts w:ascii="宋体" w:eastAsia="宋体" w:hAnsi="宋体"/>
                <w:szCs w:val="21"/>
              </w:rPr>
            </w:pPr>
          </w:p>
        </w:tc>
      </w:tr>
      <w:tr w:rsidR="001E1C76" w14:paraId="50A5B72B" w14:textId="77777777">
        <w:trPr>
          <w:trHeight w:val="340"/>
          <w:jc w:val="center"/>
        </w:trPr>
        <w:tc>
          <w:tcPr>
            <w:tcW w:w="2215" w:type="dxa"/>
            <w:vAlign w:val="center"/>
          </w:tcPr>
          <w:p w14:paraId="25D7E4F5" w14:textId="77777777" w:rsidR="001E1C76" w:rsidRDefault="00000000">
            <w:pPr>
              <w:rPr>
                <w:rFonts w:ascii="宋体" w:eastAsia="宋体" w:hAnsi="宋体"/>
                <w:szCs w:val="21"/>
              </w:rPr>
            </w:pPr>
            <w:r>
              <w:rPr>
                <w:rFonts w:ascii="宋体" w:eastAsia="宋体" w:hAnsi="宋体" w:hint="eastAsia"/>
                <w:szCs w:val="21"/>
              </w:rPr>
              <w:t>实验6</w:t>
            </w:r>
            <w:r>
              <w:rPr>
                <w:rFonts w:ascii="宋体" w:eastAsia="宋体" w:hAnsi="宋体"/>
                <w:szCs w:val="21"/>
              </w:rPr>
              <w:t>. 5-溴-1-甲基芦竹碱衍生物的制备和表征</w:t>
            </w:r>
          </w:p>
        </w:tc>
        <w:tc>
          <w:tcPr>
            <w:tcW w:w="1417" w:type="dxa"/>
            <w:vAlign w:val="center"/>
          </w:tcPr>
          <w:p w14:paraId="667759E7" w14:textId="77777777" w:rsidR="001E1C76" w:rsidRDefault="00000000">
            <w:pPr>
              <w:rPr>
                <w:rFonts w:ascii="宋体" w:eastAsia="宋体" w:hAnsi="宋体"/>
                <w:szCs w:val="21"/>
              </w:rPr>
            </w:pPr>
            <w:r>
              <w:rPr>
                <w:rFonts w:ascii="宋体" w:eastAsia="宋体" w:hAnsi="宋体"/>
                <w:szCs w:val="21"/>
              </w:rPr>
              <w:t>5-溴-1-甲基芦竹碱衍生物的制备和表征</w:t>
            </w:r>
          </w:p>
        </w:tc>
        <w:tc>
          <w:tcPr>
            <w:tcW w:w="709" w:type="dxa"/>
            <w:vAlign w:val="center"/>
          </w:tcPr>
          <w:p w14:paraId="0BC0D707"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3622" w:type="dxa"/>
            <w:vAlign w:val="center"/>
          </w:tcPr>
          <w:p w14:paraId="0005CE6F" w14:textId="77777777" w:rsidR="001E1C76" w:rsidRDefault="00000000">
            <w:pPr>
              <w:jc w:val="left"/>
              <w:rPr>
                <w:rFonts w:ascii="宋体" w:eastAsia="宋体" w:hAnsi="宋体"/>
                <w:color w:val="000000"/>
                <w:szCs w:val="21"/>
              </w:rPr>
            </w:pPr>
            <w:r>
              <w:rPr>
                <w:rFonts w:ascii="宋体" w:eastAsia="宋体" w:hAnsi="宋体" w:hint="eastAsia"/>
                <w:color w:val="000000"/>
                <w:szCs w:val="21"/>
              </w:rPr>
              <w:t>通过芦竹碱衍生物制备和表征，掌握几种重要的胺类化合物反应类型及其在官能团转化中的应用。熟练运用薄层层析色谱法跟踪反应的进程，运用萃取、真空脱溶、柱层析等方法对化合物进行分离纯化。练习解析核磁共振波谱</w:t>
            </w:r>
            <w:proofErr w:type="gramStart"/>
            <w:r>
              <w:rPr>
                <w:rFonts w:ascii="宋体" w:eastAsia="宋体" w:hAnsi="宋体" w:hint="eastAsia"/>
                <w:color w:val="000000"/>
                <w:szCs w:val="21"/>
              </w:rPr>
              <w:t>谱</w:t>
            </w:r>
            <w:proofErr w:type="gramEnd"/>
            <w:r>
              <w:rPr>
                <w:rFonts w:ascii="宋体" w:eastAsia="宋体" w:hAnsi="宋体" w:hint="eastAsia"/>
                <w:color w:val="000000"/>
                <w:szCs w:val="21"/>
              </w:rPr>
              <w:t>图。</w:t>
            </w:r>
          </w:p>
        </w:tc>
        <w:tc>
          <w:tcPr>
            <w:tcW w:w="519" w:type="dxa"/>
            <w:vAlign w:val="center"/>
          </w:tcPr>
          <w:p w14:paraId="79CD3636" w14:textId="77777777" w:rsidR="001E1C76" w:rsidRDefault="001E1C76">
            <w:pPr>
              <w:widowControl/>
              <w:spacing w:beforeLines="50" w:before="156" w:afterLines="50" w:after="156"/>
              <w:jc w:val="center"/>
              <w:rPr>
                <w:rFonts w:ascii="宋体" w:eastAsia="宋体" w:hAnsi="宋体"/>
                <w:szCs w:val="21"/>
              </w:rPr>
            </w:pPr>
          </w:p>
        </w:tc>
      </w:tr>
      <w:tr w:rsidR="001E1C76" w14:paraId="0F8743C9" w14:textId="77777777">
        <w:trPr>
          <w:trHeight w:val="340"/>
          <w:jc w:val="center"/>
        </w:trPr>
        <w:tc>
          <w:tcPr>
            <w:tcW w:w="2215" w:type="dxa"/>
            <w:vAlign w:val="center"/>
          </w:tcPr>
          <w:p w14:paraId="0070D680" w14:textId="77777777" w:rsidR="001E1C76" w:rsidRDefault="00000000">
            <w:pPr>
              <w:tabs>
                <w:tab w:val="right" w:pos="3024"/>
              </w:tabs>
              <w:rPr>
                <w:rFonts w:ascii="宋体" w:eastAsia="宋体" w:hAnsi="宋体"/>
                <w:szCs w:val="21"/>
              </w:rPr>
            </w:pPr>
            <w:r>
              <w:rPr>
                <w:rFonts w:ascii="宋体" w:eastAsia="宋体" w:hAnsi="宋体" w:hint="eastAsia"/>
                <w:szCs w:val="21"/>
              </w:rPr>
              <w:t>实验7</w:t>
            </w:r>
            <w:r>
              <w:rPr>
                <w:rFonts w:ascii="宋体" w:eastAsia="宋体" w:hAnsi="宋体"/>
                <w:szCs w:val="21"/>
              </w:rPr>
              <w:t xml:space="preserve">. </w:t>
            </w:r>
            <w:r>
              <w:rPr>
                <w:rFonts w:ascii="宋体" w:eastAsia="宋体" w:hAnsi="宋体" w:hint="eastAsia"/>
                <w:szCs w:val="21"/>
              </w:rPr>
              <w:t>酸性红</w:t>
            </w:r>
            <w:r>
              <w:rPr>
                <w:rFonts w:ascii="宋体" w:eastAsia="宋体" w:hAnsi="宋体"/>
                <w:szCs w:val="21"/>
              </w:rPr>
              <w:t>G的合成与分析</w:t>
            </w:r>
          </w:p>
        </w:tc>
        <w:tc>
          <w:tcPr>
            <w:tcW w:w="1417" w:type="dxa"/>
            <w:vAlign w:val="center"/>
          </w:tcPr>
          <w:p w14:paraId="03E192DE" w14:textId="77777777" w:rsidR="001E1C76" w:rsidRDefault="00000000">
            <w:pPr>
              <w:tabs>
                <w:tab w:val="right" w:pos="3024"/>
              </w:tabs>
              <w:rPr>
                <w:rFonts w:ascii="宋体" w:eastAsia="宋体" w:hAnsi="宋体"/>
                <w:szCs w:val="21"/>
              </w:rPr>
            </w:pPr>
            <w:r>
              <w:rPr>
                <w:rFonts w:ascii="宋体" w:eastAsia="宋体" w:hAnsi="宋体" w:hint="eastAsia"/>
                <w:szCs w:val="21"/>
              </w:rPr>
              <w:t>酸性红</w:t>
            </w:r>
            <w:r>
              <w:rPr>
                <w:rFonts w:ascii="宋体" w:eastAsia="宋体" w:hAnsi="宋体"/>
                <w:szCs w:val="21"/>
              </w:rPr>
              <w:t>G的合成与分析</w:t>
            </w:r>
          </w:p>
        </w:tc>
        <w:tc>
          <w:tcPr>
            <w:tcW w:w="709" w:type="dxa"/>
            <w:vAlign w:val="center"/>
          </w:tcPr>
          <w:p w14:paraId="7FCC021F"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3622" w:type="dxa"/>
            <w:vAlign w:val="center"/>
          </w:tcPr>
          <w:p w14:paraId="507A62CB" w14:textId="77777777" w:rsidR="001E1C76" w:rsidRDefault="00000000">
            <w:pPr>
              <w:rPr>
                <w:rFonts w:ascii="宋体" w:eastAsia="宋体" w:hAnsi="宋体"/>
                <w:bCs/>
              </w:rPr>
            </w:pPr>
            <w:r>
              <w:rPr>
                <w:rFonts w:ascii="宋体" w:eastAsia="宋体" w:hAnsi="宋体" w:hint="eastAsia"/>
                <w:szCs w:val="21"/>
              </w:rPr>
              <w:t>了解染料的概念、分类等概况；学习强酸性染料的制备方法；学会用薄层色谱分析染料组成、用紫外可见分光光度计测定染料的紫外可见吸收光谱。</w:t>
            </w:r>
          </w:p>
        </w:tc>
        <w:tc>
          <w:tcPr>
            <w:tcW w:w="519" w:type="dxa"/>
            <w:vAlign w:val="center"/>
          </w:tcPr>
          <w:p w14:paraId="022CE62F" w14:textId="77777777" w:rsidR="001E1C76" w:rsidRDefault="001E1C76">
            <w:pPr>
              <w:widowControl/>
              <w:spacing w:beforeLines="50" w:before="156" w:afterLines="50" w:after="156"/>
              <w:jc w:val="center"/>
              <w:rPr>
                <w:rFonts w:ascii="宋体" w:eastAsia="宋体" w:hAnsi="宋体"/>
                <w:szCs w:val="21"/>
              </w:rPr>
            </w:pPr>
          </w:p>
        </w:tc>
      </w:tr>
      <w:tr w:rsidR="001E1C76" w14:paraId="71E38639" w14:textId="77777777">
        <w:trPr>
          <w:trHeight w:val="340"/>
          <w:jc w:val="center"/>
        </w:trPr>
        <w:tc>
          <w:tcPr>
            <w:tcW w:w="2215" w:type="dxa"/>
            <w:vAlign w:val="center"/>
          </w:tcPr>
          <w:p w14:paraId="53403E07" w14:textId="77777777" w:rsidR="001E1C76" w:rsidRDefault="00000000">
            <w:pPr>
              <w:rPr>
                <w:rFonts w:ascii="宋体" w:eastAsia="宋体" w:hAnsi="宋体"/>
                <w:szCs w:val="21"/>
              </w:rPr>
            </w:pPr>
            <w:r>
              <w:rPr>
                <w:rFonts w:ascii="宋体" w:eastAsia="宋体" w:hAnsi="宋体" w:hint="eastAsia"/>
                <w:szCs w:val="21"/>
              </w:rPr>
              <w:t>实验8</w:t>
            </w:r>
            <w:r>
              <w:rPr>
                <w:rFonts w:ascii="宋体" w:eastAsia="宋体" w:hAnsi="宋体"/>
                <w:szCs w:val="21"/>
              </w:rPr>
              <w:t xml:space="preserve">. </w:t>
            </w:r>
            <w:r>
              <w:rPr>
                <w:rFonts w:ascii="宋体" w:eastAsia="宋体" w:hAnsi="宋体" w:hint="eastAsia"/>
                <w:szCs w:val="21"/>
              </w:rPr>
              <w:t>染料的染色及废水处理</w:t>
            </w:r>
          </w:p>
        </w:tc>
        <w:tc>
          <w:tcPr>
            <w:tcW w:w="1417" w:type="dxa"/>
            <w:vAlign w:val="center"/>
          </w:tcPr>
          <w:p w14:paraId="62987260" w14:textId="77777777" w:rsidR="001E1C76" w:rsidRDefault="00000000">
            <w:pPr>
              <w:rPr>
                <w:rFonts w:ascii="宋体" w:eastAsia="宋体" w:hAnsi="宋体"/>
                <w:szCs w:val="21"/>
              </w:rPr>
            </w:pPr>
            <w:r>
              <w:rPr>
                <w:rFonts w:ascii="宋体" w:eastAsia="宋体" w:hAnsi="宋体" w:hint="eastAsia"/>
                <w:szCs w:val="21"/>
              </w:rPr>
              <w:t>染料的染色及废水处理</w:t>
            </w:r>
          </w:p>
        </w:tc>
        <w:tc>
          <w:tcPr>
            <w:tcW w:w="709" w:type="dxa"/>
            <w:vAlign w:val="center"/>
          </w:tcPr>
          <w:p w14:paraId="0D68B2EE"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3622" w:type="dxa"/>
            <w:vAlign w:val="center"/>
          </w:tcPr>
          <w:p w14:paraId="04A51713" w14:textId="77777777" w:rsidR="001E1C76" w:rsidRDefault="00000000">
            <w:pPr>
              <w:rPr>
                <w:rFonts w:ascii="宋体" w:eastAsia="宋体" w:hAnsi="宋体"/>
              </w:rPr>
            </w:pPr>
            <w:r>
              <w:rPr>
                <w:rFonts w:ascii="宋体" w:eastAsia="宋体" w:hAnsi="宋体" w:hint="eastAsia"/>
              </w:rPr>
              <w:t>了解染料的应用及污染治理方法；了解强酸性染料在羊毛上的染色机理及强酸性染料染羊毛毛线的方法；了解用活性炭吸附方法处理染料工业废水的方法。</w:t>
            </w:r>
          </w:p>
        </w:tc>
        <w:tc>
          <w:tcPr>
            <w:tcW w:w="519" w:type="dxa"/>
            <w:vAlign w:val="center"/>
          </w:tcPr>
          <w:p w14:paraId="4C72F9BC" w14:textId="77777777" w:rsidR="001E1C76" w:rsidRDefault="001E1C76">
            <w:pPr>
              <w:widowControl/>
              <w:spacing w:beforeLines="50" w:before="156" w:afterLines="50" w:after="156"/>
              <w:jc w:val="center"/>
              <w:rPr>
                <w:rFonts w:ascii="宋体" w:eastAsia="宋体" w:hAnsi="宋体"/>
                <w:szCs w:val="21"/>
              </w:rPr>
            </w:pPr>
          </w:p>
        </w:tc>
      </w:tr>
      <w:tr w:rsidR="001E1C76" w14:paraId="34F8BC8F" w14:textId="77777777">
        <w:trPr>
          <w:trHeight w:val="340"/>
          <w:jc w:val="center"/>
        </w:trPr>
        <w:tc>
          <w:tcPr>
            <w:tcW w:w="2215" w:type="dxa"/>
            <w:vAlign w:val="center"/>
          </w:tcPr>
          <w:p w14:paraId="40A12C3F" w14:textId="77777777" w:rsidR="001E1C76" w:rsidRDefault="00000000">
            <w:pPr>
              <w:tabs>
                <w:tab w:val="right" w:pos="3024"/>
              </w:tabs>
              <w:rPr>
                <w:rFonts w:ascii="宋体" w:eastAsia="宋体" w:hAnsi="宋体"/>
                <w:szCs w:val="21"/>
              </w:rPr>
            </w:pPr>
            <w:r>
              <w:rPr>
                <w:rFonts w:ascii="宋体" w:eastAsia="宋体" w:hAnsi="宋体" w:hint="eastAsia"/>
                <w:szCs w:val="21"/>
              </w:rPr>
              <w:t>实验</w:t>
            </w:r>
            <w:r>
              <w:rPr>
                <w:rFonts w:ascii="宋体" w:eastAsia="宋体" w:hAnsi="宋体"/>
                <w:szCs w:val="21"/>
              </w:rPr>
              <w:t>9.</w:t>
            </w:r>
            <w:r>
              <w:rPr>
                <w:rFonts w:hint="eastAsia"/>
              </w:rPr>
              <w:t xml:space="preserve"> </w:t>
            </w:r>
            <w:r>
              <w:rPr>
                <w:rFonts w:ascii="宋体" w:eastAsia="宋体" w:hAnsi="宋体" w:hint="eastAsia"/>
                <w:szCs w:val="21"/>
              </w:rPr>
              <w:t>功能性聚醋酸乙烯酯的精密合成</w:t>
            </w:r>
          </w:p>
        </w:tc>
        <w:tc>
          <w:tcPr>
            <w:tcW w:w="1417" w:type="dxa"/>
            <w:vAlign w:val="center"/>
          </w:tcPr>
          <w:p w14:paraId="022B4A54" w14:textId="77777777" w:rsidR="001E1C76" w:rsidRDefault="00000000">
            <w:pPr>
              <w:tabs>
                <w:tab w:val="right" w:pos="3024"/>
              </w:tabs>
              <w:rPr>
                <w:rFonts w:ascii="宋体" w:eastAsia="宋体" w:hAnsi="宋体"/>
                <w:szCs w:val="21"/>
              </w:rPr>
            </w:pPr>
            <w:r>
              <w:rPr>
                <w:rFonts w:ascii="宋体" w:eastAsia="宋体" w:hAnsi="宋体" w:hint="eastAsia"/>
                <w:szCs w:val="21"/>
              </w:rPr>
              <w:t>功能性聚醋酸乙烯酯的精密合成</w:t>
            </w:r>
          </w:p>
        </w:tc>
        <w:tc>
          <w:tcPr>
            <w:tcW w:w="709" w:type="dxa"/>
            <w:vAlign w:val="center"/>
          </w:tcPr>
          <w:p w14:paraId="51CF1909"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3622" w:type="dxa"/>
            <w:vAlign w:val="center"/>
          </w:tcPr>
          <w:p w14:paraId="110041AC" w14:textId="77777777" w:rsidR="001E1C76" w:rsidRDefault="00000000">
            <w:pPr>
              <w:rPr>
                <w:rFonts w:ascii="宋体" w:eastAsia="宋体" w:hAnsi="宋体"/>
                <w:szCs w:val="21"/>
              </w:rPr>
            </w:pPr>
            <w:r>
              <w:rPr>
                <w:rFonts w:ascii="宋体" w:eastAsia="宋体" w:hAnsi="宋体" w:hint="eastAsia"/>
                <w:szCs w:val="21"/>
              </w:rPr>
              <w:t>了解和掌握黄原酸酯调控下的活性</w:t>
            </w:r>
            <w:proofErr w:type="gramStart"/>
            <w:r>
              <w:rPr>
                <w:rFonts w:ascii="宋体" w:eastAsia="宋体" w:hAnsi="宋体" w:hint="eastAsia"/>
                <w:szCs w:val="21"/>
              </w:rPr>
              <w:t>自由基</w:t>
            </w:r>
            <w:proofErr w:type="gramEnd"/>
            <w:r>
              <w:rPr>
                <w:rFonts w:ascii="宋体" w:eastAsia="宋体" w:hAnsi="宋体" w:hint="eastAsia"/>
                <w:szCs w:val="21"/>
              </w:rPr>
              <w:t>聚合特征；了解和掌握醋酸乙烯酯单体的特征以及聚醋酸乙烯酯的应用；</w:t>
            </w:r>
            <w:proofErr w:type="gramStart"/>
            <w:r>
              <w:rPr>
                <w:rFonts w:ascii="宋体" w:eastAsia="宋体" w:hAnsi="宋体" w:hint="eastAsia"/>
                <w:szCs w:val="21"/>
              </w:rPr>
              <w:t>熟悉黄</w:t>
            </w:r>
            <w:proofErr w:type="gramEnd"/>
            <w:r>
              <w:rPr>
                <w:rFonts w:ascii="宋体" w:eastAsia="宋体" w:hAnsi="宋体" w:hint="eastAsia"/>
                <w:szCs w:val="21"/>
              </w:rPr>
              <w:t>原酸酯化合物的制备，运</w:t>
            </w:r>
            <w:r>
              <w:rPr>
                <w:rFonts w:ascii="宋体" w:eastAsia="宋体" w:hAnsi="宋体" w:hint="eastAsia"/>
                <w:szCs w:val="21"/>
              </w:rPr>
              <w:lastRenderedPageBreak/>
              <w:t>用多种手段，分离和提纯化合物；熟悉可逆断裂</w:t>
            </w:r>
            <w:r>
              <w:rPr>
                <w:rFonts w:ascii="宋体" w:eastAsia="宋体" w:hAnsi="宋体"/>
                <w:szCs w:val="21"/>
              </w:rPr>
              <w:t>-链转移自由基聚合方法的实施步骤；制备相对分子量可控、相对分子量分布指数窄的末端功能化聚醋酸乙烯酯。</w:t>
            </w:r>
          </w:p>
        </w:tc>
        <w:tc>
          <w:tcPr>
            <w:tcW w:w="519" w:type="dxa"/>
            <w:vAlign w:val="center"/>
          </w:tcPr>
          <w:p w14:paraId="51E40DF8" w14:textId="77777777" w:rsidR="001E1C76" w:rsidRDefault="001E1C76">
            <w:pPr>
              <w:widowControl/>
              <w:spacing w:beforeLines="50" w:before="156" w:afterLines="50" w:after="156"/>
              <w:jc w:val="center"/>
              <w:rPr>
                <w:rFonts w:ascii="宋体" w:eastAsia="宋体" w:hAnsi="宋体"/>
                <w:szCs w:val="21"/>
              </w:rPr>
            </w:pPr>
          </w:p>
        </w:tc>
      </w:tr>
      <w:tr w:rsidR="001E1C76" w14:paraId="2662EAD1" w14:textId="77777777">
        <w:trPr>
          <w:trHeight w:val="340"/>
          <w:jc w:val="center"/>
        </w:trPr>
        <w:tc>
          <w:tcPr>
            <w:tcW w:w="2215" w:type="dxa"/>
            <w:vAlign w:val="center"/>
          </w:tcPr>
          <w:p w14:paraId="45668F25" w14:textId="77777777" w:rsidR="001E1C76" w:rsidRDefault="00000000">
            <w:pPr>
              <w:tabs>
                <w:tab w:val="right" w:pos="3024"/>
              </w:tabs>
              <w:rPr>
                <w:rFonts w:ascii="宋体" w:eastAsia="宋体" w:hAnsi="宋体"/>
                <w:szCs w:val="21"/>
              </w:rPr>
            </w:pPr>
            <w:r>
              <w:rPr>
                <w:rFonts w:ascii="宋体" w:eastAsia="宋体" w:hAnsi="宋体" w:hint="eastAsia"/>
                <w:szCs w:val="21"/>
              </w:rPr>
              <w:t>实验1</w:t>
            </w:r>
            <w:r>
              <w:rPr>
                <w:rFonts w:ascii="宋体" w:eastAsia="宋体" w:hAnsi="宋体"/>
                <w:szCs w:val="21"/>
              </w:rPr>
              <w:t xml:space="preserve">0. </w:t>
            </w:r>
            <w:r>
              <w:rPr>
                <w:rFonts w:ascii="宋体" w:eastAsia="宋体" w:hAnsi="宋体" w:hint="eastAsia"/>
                <w:szCs w:val="21"/>
              </w:rPr>
              <w:t>铁盐催化的甲基丙烯酸甲酯的</w:t>
            </w:r>
            <w:r>
              <w:rPr>
                <w:rFonts w:ascii="宋体" w:eastAsia="宋体" w:hAnsi="宋体"/>
                <w:szCs w:val="21"/>
              </w:rPr>
              <w:t>AGET ATRP</w:t>
            </w:r>
          </w:p>
        </w:tc>
        <w:tc>
          <w:tcPr>
            <w:tcW w:w="1417" w:type="dxa"/>
            <w:vAlign w:val="center"/>
          </w:tcPr>
          <w:p w14:paraId="0A8E4614" w14:textId="77777777" w:rsidR="001E1C76" w:rsidRDefault="00000000">
            <w:pPr>
              <w:tabs>
                <w:tab w:val="right" w:pos="3024"/>
              </w:tabs>
              <w:rPr>
                <w:rFonts w:ascii="宋体" w:eastAsia="宋体" w:hAnsi="宋体"/>
                <w:szCs w:val="21"/>
              </w:rPr>
            </w:pPr>
            <w:r>
              <w:rPr>
                <w:rFonts w:ascii="宋体" w:eastAsia="宋体" w:hAnsi="宋体" w:hint="eastAsia"/>
                <w:szCs w:val="21"/>
              </w:rPr>
              <w:t>铁盐催化的甲基丙烯酸甲酯的</w:t>
            </w:r>
            <w:r>
              <w:rPr>
                <w:rFonts w:ascii="宋体" w:eastAsia="宋体" w:hAnsi="宋体"/>
                <w:szCs w:val="21"/>
              </w:rPr>
              <w:t>AGET ATRP</w:t>
            </w:r>
            <w:r>
              <w:rPr>
                <w:rFonts w:ascii="宋体" w:eastAsia="宋体" w:hAnsi="宋体"/>
                <w:szCs w:val="21"/>
              </w:rPr>
              <w:tab/>
            </w:r>
          </w:p>
        </w:tc>
        <w:tc>
          <w:tcPr>
            <w:tcW w:w="709" w:type="dxa"/>
            <w:vAlign w:val="center"/>
          </w:tcPr>
          <w:p w14:paraId="0F231342" w14:textId="77777777" w:rsidR="001E1C76" w:rsidRDefault="00000000">
            <w:pPr>
              <w:jc w:val="center"/>
              <w:rPr>
                <w:rFonts w:ascii="宋体" w:eastAsia="宋体" w:hAnsi="宋体"/>
                <w:bCs/>
                <w:szCs w:val="21"/>
              </w:rPr>
            </w:pPr>
            <w:r>
              <w:rPr>
                <w:rFonts w:ascii="宋体" w:eastAsia="宋体" w:hAnsi="宋体" w:hint="eastAsia"/>
                <w:bCs/>
                <w:szCs w:val="21"/>
              </w:rPr>
              <w:t>48</w:t>
            </w:r>
          </w:p>
        </w:tc>
        <w:tc>
          <w:tcPr>
            <w:tcW w:w="3622" w:type="dxa"/>
            <w:vAlign w:val="center"/>
          </w:tcPr>
          <w:p w14:paraId="4FA681F9" w14:textId="77777777" w:rsidR="001E1C76" w:rsidRDefault="00000000">
            <w:pPr>
              <w:ind w:left="45"/>
              <w:rPr>
                <w:rFonts w:ascii="宋体" w:eastAsia="宋体" w:hAnsi="宋体" w:cs="Times New Roman"/>
                <w:szCs w:val="21"/>
              </w:rPr>
            </w:pPr>
            <w:r>
              <w:rPr>
                <w:rFonts w:ascii="宋体" w:eastAsia="宋体" w:hAnsi="宋体" w:cs="Times New Roman" w:hint="eastAsia"/>
                <w:szCs w:val="21"/>
              </w:rPr>
              <w:t>在了解原子转移自由基聚合基本原理的基础上，掌握最新发展的电子转移生成催化剂的原子转移自由基聚合（</w:t>
            </w:r>
            <w:r>
              <w:rPr>
                <w:rFonts w:ascii="宋体" w:eastAsia="宋体" w:hAnsi="宋体" w:cs="Times New Roman"/>
                <w:szCs w:val="21"/>
              </w:rPr>
              <w:t>AGET ATRP）的原理和方法；掌握聚合反应动力学的实验测定和表征方法；掌握聚合物相对分子量及分子量分布的实验测定方法。</w:t>
            </w:r>
          </w:p>
        </w:tc>
        <w:tc>
          <w:tcPr>
            <w:tcW w:w="519" w:type="dxa"/>
            <w:vAlign w:val="center"/>
          </w:tcPr>
          <w:p w14:paraId="41D513BC" w14:textId="77777777" w:rsidR="001E1C76" w:rsidRDefault="001E1C76">
            <w:pPr>
              <w:widowControl/>
              <w:spacing w:beforeLines="50" w:before="156" w:afterLines="50" w:after="156"/>
              <w:jc w:val="center"/>
              <w:rPr>
                <w:rFonts w:ascii="宋体" w:eastAsia="宋体" w:hAnsi="宋体"/>
                <w:szCs w:val="21"/>
              </w:rPr>
            </w:pPr>
          </w:p>
        </w:tc>
      </w:tr>
      <w:tr w:rsidR="001E1C76" w14:paraId="7BD45BF2" w14:textId="77777777">
        <w:trPr>
          <w:trHeight w:val="340"/>
          <w:jc w:val="center"/>
        </w:trPr>
        <w:tc>
          <w:tcPr>
            <w:tcW w:w="2215" w:type="dxa"/>
            <w:vAlign w:val="center"/>
          </w:tcPr>
          <w:p w14:paraId="3BD70D65" w14:textId="77777777" w:rsidR="001E1C76" w:rsidRDefault="00000000">
            <w:pPr>
              <w:rPr>
                <w:rFonts w:ascii="宋体" w:eastAsia="宋体" w:hAnsi="宋体"/>
                <w:szCs w:val="21"/>
              </w:rPr>
            </w:pPr>
            <w:r>
              <w:rPr>
                <w:rFonts w:ascii="宋体" w:eastAsia="宋体" w:hAnsi="宋体" w:hint="eastAsia"/>
                <w:szCs w:val="21"/>
              </w:rPr>
              <w:t>实验1</w:t>
            </w:r>
            <w:r>
              <w:rPr>
                <w:rFonts w:ascii="宋体" w:eastAsia="宋体" w:hAnsi="宋体"/>
                <w:szCs w:val="21"/>
              </w:rPr>
              <w:t xml:space="preserve">1. </w:t>
            </w:r>
            <w:r>
              <w:rPr>
                <w:rFonts w:ascii="宋体" w:eastAsia="宋体" w:hAnsi="宋体" w:hint="eastAsia"/>
                <w:szCs w:val="21"/>
              </w:rPr>
              <w:t>无机添加型阻燃剂低水合硼酸锌的制备</w:t>
            </w:r>
          </w:p>
        </w:tc>
        <w:tc>
          <w:tcPr>
            <w:tcW w:w="1417" w:type="dxa"/>
            <w:vAlign w:val="center"/>
          </w:tcPr>
          <w:p w14:paraId="4429C1BE" w14:textId="77777777" w:rsidR="001E1C76" w:rsidRDefault="00000000">
            <w:pPr>
              <w:rPr>
                <w:rFonts w:ascii="宋体" w:eastAsia="宋体" w:hAnsi="宋体"/>
                <w:szCs w:val="21"/>
              </w:rPr>
            </w:pPr>
            <w:r>
              <w:rPr>
                <w:rFonts w:ascii="宋体" w:eastAsia="宋体" w:hAnsi="宋体" w:hint="eastAsia"/>
                <w:szCs w:val="21"/>
              </w:rPr>
              <w:t>低水合硼酸锌的制备</w:t>
            </w:r>
          </w:p>
        </w:tc>
        <w:tc>
          <w:tcPr>
            <w:tcW w:w="709" w:type="dxa"/>
            <w:vAlign w:val="center"/>
          </w:tcPr>
          <w:p w14:paraId="10FA7F00" w14:textId="77777777" w:rsidR="001E1C76" w:rsidRDefault="00000000">
            <w:pPr>
              <w:jc w:val="center"/>
              <w:rPr>
                <w:rFonts w:ascii="宋体" w:eastAsia="宋体" w:hAnsi="宋体"/>
                <w:bCs/>
                <w:szCs w:val="21"/>
              </w:rPr>
            </w:pPr>
            <w:r>
              <w:rPr>
                <w:rFonts w:ascii="宋体" w:eastAsia="宋体" w:hAnsi="宋体"/>
                <w:bCs/>
                <w:szCs w:val="21"/>
              </w:rPr>
              <w:t>1</w:t>
            </w:r>
            <w:r>
              <w:rPr>
                <w:rFonts w:ascii="宋体" w:eastAsia="宋体" w:hAnsi="宋体" w:hint="eastAsia"/>
                <w:bCs/>
                <w:szCs w:val="21"/>
              </w:rPr>
              <w:t>2</w:t>
            </w:r>
          </w:p>
        </w:tc>
        <w:tc>
          <w:tcPr>
            <w:tcW w:w="3622" w:type="dxa"/>
            <w:vAlign w:val="center"/>
          </w:tcPr>
          <w:p w14:paraId="74E6E8D5" w14:textId="77777777" w:rsidR="001E1C76" w:rsidRDefault="00000000">
            <w:pPr>
              <w:rPr>
                <w:rFonts w:ascii="宋体" w:eastAsia="宋体" w:hAnsi="宋体" w:cs="Times New Roman"/>
                <w:szCs w:val="21"/>
              </w:rPr>
            </w:pPr>
            <w:r>
              <w:rPr>
                <w:rFonts w:ascii="宋体" w:eastAsia="宋体" w:hAnsi="宋体" w:cs="Times New Roman"/>
                <w:szCs w:val="21"/>
              </w:rPr>
              <w:t>了解低水合硼酸锌的</w:t>
            </w:r>
            <w:proofErr w:type="gramStart"/>
            <w:r>
              <w:rPr>
                <w:rFonts w:ascii="宋体" w:eastAsia="宋体" w:hAnsi="宋体" w:cs="Times New Roman"/>
                <w:szCs w:val="21"/>
              </w:rPr>
              <w:t>的</w:t>
            </w:r>
            <w:proofErr w:type="gramEnd"/>
            <w:r>
              <w:rPr>
                <w:rFonts w:ascii="宋体" w:eastAsia="宋体" w:hAnsi="宋体" w:cs="Times New Roman"/>
                <w:szCs w:val="21"/>
              </w:rPr>
              <w:t>性质和用途</w:t>
            </w:r>
            <w:r>
              <w:rPr>
                <w:rFonts w:ascii="宋体" w:eastAsia="宋体" w:hAnsi="宋体" w:cs="Times New Roman" w:hint="eastAsia"/>
                <w:szCs w:val="21"/>
              </w:rPr>
              <w:t>；</w:t>
            </w:r>
            <w:r>
              <w:rPr>
                <w:rFonts w:ascii="宋体" w:eastAsia="宋体" w:hAnsi="宋体" w:cs="Times New Roman"/>
                <w:szCs w:val="21"/>
              </w:rPr>
              <w:t>掌握用氧化锌</w:t>
            </w:r>
            <w:proofErr w:type="gramStart"/>
            <w:r>
              <w:rPr>
                <w:rFonts w:ascii="宋体" w:eastAsia="宋体" w:hAnsi="宋体" w:cs="Times New Roman"/>
                <w:szCs w:val="21"/>
              </w:rPr>
              <w:t>制备低水合</w:t>
            </w:r>
            <w:proofErr w:type="gramEnd"/>
            <w:r>
              <w:rPr>
                <w:rFonts w:ascii="宋体" w:eastAsia="宋体" w:hAnsi="宋体" w:cs="Times New Roman"/>
                <w:szCs w:val="21"/>
              </w:rPr>
              <w:t>硼酸锌的原理和方法。</w:t>
            </w:r>
          </w:p>
        </w:tc>
        <w:tc>
          <w:tcPr>
            <w:tcW w:w="519" w:type="dxa"/>
            <w:vAlign w:val="center"/>
          </w:tcPr>
          <w:p w14:paraId="597F184E" w14:textId="77777777" w:rsidR="001E1C76" w:rsidRDefault="001E1C76">
            <w:pPr>
              <w:widowControl/>
              <w:spacing w:beforeLines="50" w:before="156" w:afterLines="50" w:after="156"/>
              <w:jc w:val="center"/>
              <w:rPr>
                <w:rFonts w:ascii="宋体" w:eastAsia="宋体" w:hAnsi="宋体"/>
                <w:szCs w:val="21"/>
              </w:rPr>
            </w:pPr>
          </w:p>
        </w:tc>
      </w:tr>
      <w:tr w:rsidR="001E1C76" w14:paraId="67D6F282" w14:textId="77777777">
        <w:trPr>
          <w:trHeight w:val="340"/>
          <w:jc w:val="center"/>
        </w:trPr>
        <w:tc>
          <w:tcPr>
            <w:tcW w:w="2215" w:type="dxa"/>
            <w:vAlign w:val="center"/>
          </w:tcPr>
          <w:p w14:paraId="1CD85D89" w14:textId="77777777" w:rsidR="001E1C76" w:rsidRDefault="00000000">
            <w:pPr>
              <w:rPr>
                <w:rFonts w:ascii="宋体" w:eastAsia="宋体" w:hAnsi="宋体"/>
                <w:szCs w:val="21"/>
              </w:rPr>
            </w:pPr>
            <w:r>
              <w:rPr>
                <w:rFonts w:ascii="宋体" w:eastAsia="宋体" w:hAnsi="宋体" w:hint="eastAsia"/>
                <w:szCs w:val="21"/>
              </w:rPr>
              <w:t>实验1</w:t>
            </w:r>
            <w:r>
              <w:rPr>
                <w:rFonts w:ascii="宋体" w:eastAsia="宋体" w:hAnsi="宋体"/>
                <w:szCs w:val="21"/>
              </w:rPr>
              <w:t>2. TiO</w:t>
            </w:r>
            <w:r>
              <w:rPr>
                <w:rFonts w:ascii="宋体" w:eastAsia="宋体" w:hAnsi="宋体"/>
                <w:szCs w:val="21"/>
                <w:vertAlign w:val="subscript"/>
              </w:rPr>
              <w:t>2</w:t>
            </w:r>
            <w:r>
              <w:rPr>
                <w:rFonts w:ascii="宋体" w:eastAsia="宋体" w:hAnsi="宋体" w:hint="eastAsia"/>
                <w:szCs w:val="21"/>
              </w:rPr>
              <w:t>纳米粒子</w:t>
            </w:r>
            <w:r>
              <w:rPr>
                <w:rFonts w:ascii="宋体" w:eastAsia="宋体" w:hAnsi="宋体"/>
                <w:szCs w:val="21"/>
              </w:rPr>
              <w:t>的制备和性能表征</w:t>
            </w:r>
          </w:p>
        </w:tc>
        <w:tc>
          <w:tcPr>
            <w:tcW w:w="1417" w:type="dxa"/>
            <w:vAlign w:val="center"/>
          </w:tcPr>
          <w:p w14:paraId="338905BF" w14:textId="77777777" w:rsidR="001E1C76" w:rsidRDefault="00000000">
            <w:pPr>
              <w:rPr>
                <w:rFonts w:ascii="宋体" w:eastAsia="宋体" w:hAnsi="宋体"/>
                <w:szCs w:val="21"/>
              </w:rPr>
            </w:pPr>
            <w:r>
              <w:rPr>
                <w:rFonts w:ascii="宋体" w:eastAsia="宋体" w:hAnsi="宋体" w:hint="eastAsia"/>
                <w:szCs w:val="21"/>
              </w:rPr>
              <w:t>纳米</w:t>
            </w:r>
            <w:r>
              <w:rPr>
                <w:rFonts w:ascii="宋体" w:eastAsia="宋体" w:hAnsi="宋体"/>
                <w:szCs w:val="21"/>
              </w:rPr>
              <w:t>TiO</w:t>
            </w:r>
            <w:r>
              <w:rPr>
                <w:rFonts w:ascii="宋体" w:eastAsia="宋体" w:hAnsi="宋体"/>
                <w:szCs w:val="21"/>
                <w:vertAlign w:val="subscript"/>
              </w:rPr>
              <w:t>2</w:t>
            </w:r>
            <w:r>
              <w:rPr>
                <w:rFonts w:ascii="宋体" w:eastAsia="宋体" w:hAnsi="宋体"/>
                <w:szCs w:val="21"/>
              </w:rPr>
              <w:t>的制备和性能表征</w:t>
            </w:r>
          </w:p>
        </w:tc>
        <w:tc>
          <w:tcPr>
            <w:tcW w:w="709" w:type="dxa"/>
            <w:vAlign w:val="center"/>
          </w:tcPr>
          <w:p w14:paraId="2AAE33F9" w14:textId="77777777" w:rsidR="001E1C76" w:rsidRDefault="00000000">
            <w:pPr>
              <w:jc w:val="center"/>
              <w:rPr>
                <w:rFonts w:ascii="宋体" w:eastAsia="宋体" w:hAnsi="宋体"/>
                <w:bCs/>
                <w:szCs w:val="21"/>
              </w:rPr>
            </w:pPr>
            <w:r>
              <w:rPr>
                <w:rFonts w:ascii="宋体" w:eastAsia="宋体" w:hAnsi="宋体" w:hint="eastAsia"/>
                <w:bCs/>
                <w:szCs w:val="21"/>
              </w:rPr>
              <w:t>24</w:t>
            </w:r>
          </w:p>
        </w:tc>
        <w:tc>
          <w:tcPr>
            <w:tcW w:w="3622" w:type="dxa"/>
            <w:vAlign w:val="center"/>
          </w:tcPr>
          <w:p w14:paraId="780CAB26" w14:textId="77777777" w:rsidR="001E1C76" w:rsidRDefault="00000000">
            <w:pPr>
              <w:rPr>
                <w:rFonts w:ascii="宋体" w:eastAsia="宋体" w:hAnsi="宋体"/>
                <w:szCs w:val="21"/>
              </w:rPr>
            </w:pPr>
            <w:r>
              <w:rPr>
                <w:rFonts w:ascii="宋体" w:eastAsia="宋体" w:hAnsi="宋体" w:hint="eastAsia"/>
                <w:szCs w:val="21"/>
              </w:rPr>
              <w:t>熟悉不同原料、不同方法制备二氧化钛纳米粒子；掌握二氧化钛纳米粒子光催化作用及性能表征。</w:t>
            </w:r>
          </w:p>
        </w:tc>
        <w:tc>
          <w:tcPr>
            <w:tcW w:w="519" w:type="dxa"/>
            <w:vAlign w:val="center"/>
          </w:tcPr>
          <w:p w14:paraId="190ECCE3" w14:textId="77777777" w:rsidR="001E1C76" w:rsidRDefault="001E1C76">
            <w:pPr>
              <w:widowControl/>
              <w:spacing w:beforeLines="50" w:before="156" w:afterLines="50" w:after="156"/>
              <w:jc w:val="center"/>
              <w:rPr>
                <w:rFonts w:ascii="宋体" w:eastAsia="宋体" w:hAnsi="宋体"/>
                <w:szCs w:val="21"/>
              </w:rPr>
            </w:pPr>
          </w:p>
        </w:tc>
      </w:tr>
    </w:tbl>
    <w:p w14:paraId="3C226175" w14:textId="77777777" w:rsidR="001E1C76" w:rsidRDefault="00000000">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0E01A57E" w14:textId="77777777" w:rsidR="001E1C76" w:rsidRDefault="00000000">
      <w:pPr>
        <w:numPr>
          <w:ilvl w:val="0"/>
          <w:numId w:val="1"/>
        </w:numPr>
        <w:rPr>
          <w:rFonts w:ascii="宋体" w:eastAsia="宋体" w:hAnsi="宋体"/>
          <w:bCs/>
          <w:szCs w:val="21"/>
        </w:rPr>
      </w:pPr>
      <w:r>
        <w:rPr>
          <w:rFonts w:ascii="宋体" w:eastAsia="宋体" w:hAnsi="宋体" w:hint="eastAsia"/>
          <w:bCs/>
          <w:szCs w:val="21"/>
        </w:rPr>
        <w:t>教  材：《综合化学实验》（第二版），孙尔康，张剑荣，路建美，黄志斌</w:t>
      </w:r>
      <w:r>
        <w:rPr>
          <w:rFonts w:ascii="宋体" w:eastAsia="宋体" w:hAnsi="宋体"/>
          <w:bCs/>
          <w:szCs w:val="21"/>
        </w:rPr>
        <w:t xml:space="preserve"> 主编，南京大学出版社</w:t>
      </w:r>
      <w:r>
        <w:rPr>
          <w:rFonts w:ascii="宋体" w:eastAsia="宋体" w:hAnsi="宋体" w:hint="eastAsia"/>
          <w:bCs/>
          <w:szCs w:val="21"/>
        </w:rPr>
        <w:t>。</w:t>
      </w:r>
    </w:p>
    <w:p w14:paraId="70367A09" w14:textId="77777777" w:rsidR="001E1C76" w:rsidRDefault="00000000">
      <w:pPr>
        <w:numPr>
          <w:ilvl w:val="0"/>
          <w:numId w:val="1"/>
        </w:numPr>
        <w:rPr>
          <w:rFonts w:ascii="宋体" w:eastAsia="宋体" w:hAnsi="宋体"/>
          <w:szCs w:val="21"/>
        </w:rPr>
      </w:pPr>
      <w:r>
        <w:rPr>
          <w:rFonts w:ascii="宋体" w:eastAsia="宋体" w:hAnsi="宋体" w:hint="eastAsia"/>
          <w:szCs w:val="21"/>
        </w:rPr>
        <w:t>参考书：</w:t>
      </w:r>
      <w:r>
        <w:rPr>
          <w:rFonts w:ascii="宋体" w:eastAsia="宋体" w:hAnsi="宋体" w:hint="eastAsia"/>
          <w:bCs/>
          <w:szCs w:val="21"/>
        </w:rPr>
        <w:t>《综合化学实验》卞国庆，</w:t>
      </w:r>
      <w:proofErr w:type="gramStart"/>
      <w:r>
        <w:rPr>
          <w:rFonts w:ascii="宋体" w:eastAsia="宋体" w:hAnsi="宋体" w:hint="eastAsia"/>
          <w:bCs/>
          <w:szCs w:val="21"/>
        </w:rPr>
        <w:t>纪顺俊</w:t>
      </w:r>
      <w:proofErr w:type="gramEnd"/>
      <w:r>
        <w:rPr>
          <w:rFonts w:ascii="宋体" w:eastAsia="宋体" w:hAnsi="宋体" w:hint="eastAsia"/>
          <w:bCs/>
          <w:szCs w:val="21"/>
        </w:rPr>
        <w:t xml:space="preserve"> 主编，苏州大学出版社。</w:t>
      </w:r>
    </w:p>
    <w:p w14:paraId="74F48C00" w14:textId="77777777" w:rsidR="001E1C76" w:rsidRDefault="00000000">
      <w:pPr>
        <w:ind w:firstLineChars="550" w:firstLine="1155"/>
        <w:rPr>
          <w:rFonts w:ascii="宋体" w:eastAsia="宋体" w:hAnsi="宋体"/>
          <w:szCs w:val="21"/>
        </w:rPr>
      </w:pPr>
      <w:r>
        <w:rPr>
          <w:rFonts w:ascii="宋体" w:eastAsia="宋体" w:hAnsi="宋体" w:hint="eastAsia"/>
          <w:bCs/>
          <w:szCs w:val="21"/>
        </w:rPr>
        <w:t>《综合化学实验》</w:t>
      </w:r>
      <w:proofErr w:type="gramStart"/>
      <w:r>
        <w:rPr>
          <w:rFonts w:ascii="宋体" w:eastAsia="宋体" w:hAnsi="宋体" w:hint="eastAsia"/>
          <w:bCs/>
          <w:szCs w:val="21"/>
        </w:rPr>
        <w:t>王尊本</w:t>
      </w:r>
      <w:proofErr w:type="gramEnd"/>
      <w:r>
        <w:rPr>
          <w:rFonts w:ascii="宋体" w:eastAsia="宋体" w:hAnsi="宋体" w:hint="eastAsia"/>
          <w:bCs/>
          <w:szCs w:val="21"/>
        </w:rPr>
        <w:t xml:space="preserve"> 主编，科学出版社</w:t>
      </w:r>
      <w:r>
        <w:rPr>
          <w:rFonts w:ascii="宋体" w:eastAsia="宋体" w:hAnsi="宋体" w:hint="eastAsia"/>
          <w:szCs w:val="21"/>
        </w:rPr>
        <w:t>。</w:t>
      </w:r>
    </w:p>
    <w:p w14:paraId="64ABC905" w14:textId="77777777" w:rsidR="001E1C76" w:rsidRDefault="00000000">
      <w:pPr>
        <w:ind w:firstLineChars="550" w:firstLine="1155"/>
        <w:rPr>
          <w:rFonts w:ascii="宋体" w:eastAsia="宋体" w:hAnsi="宋体"/>
          <w:szCs w:val="21"/>
        </w:rPr>
      </w:pPr>
      <w:r>
        <w:rPr>
          <w:rFonts w:ascii="宋体" w:eastAsia="宋体" w:hAnsi="宋体" w:hint="eastAsia"/>
          <w:bCs/>
          <w:szCs w:val="21"/>
        </w:rPr>
        <w:t>《综合化学实验》浙江大学，南京大学，北京大学，兰州大学 主编，高等教育出版社</w:t>
      </w:r>
      <w:r>
        <w:rPr>
          <w:rFonts w:ascii="宋体" w:eastAsia="宋体" w:hAnsi="宋体" w:hint="eastAsia"/>
          <w:szCs w:val="21"/>
        </w:rPr>
        <w:t>。</w:t>
      </w:r>
    </w:p>
    <w:p w14:paraId="2D4BA9BF" w14:textId="77777777" w:rsidR="001E1C76"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p>
    <w:p w14:paraId="4ABBD190" w14:textId="77777777" w:rsidR="001E1C76" w:rsidRDefault="00000000">
      <w:pPr>
        <w:spacing w:line="440" w:lineRule="exact"/>
        <w:rPr>
          <w:rFonts w:ascii="宋体" w:eastAsia="宋体" w:hAnsi="宋体"/>
          <w:szCs w:val="21"/>
        </w:rPr>
      </w:pPr>
      <w:r>
        <w:rPr>
          <w:rFonts w:ascii="宋体" w:eastAsia="宋体" w:hAnsi="宋体"/>
        </w:rPr>
        <w:t xml:space="preserve"> </w:t>
      </w:r>
      <w:r>
        <w:rPr>
          <w:rFonts w:ascii="Times" w:hAnsi="Times"/>
          <w:sz w:val="24"/>
        </w:rPr>
        <w:t xml:space="preserve">  </w:t>
      </w:r>
      <w:r>
        <w:rPr>
          <w:rFonts w:ascii="宋体" w:eastAsia="宋体" w:hAnsi="宋体" w:hint="eastAsia"/>
          <w:szCs w:val="21"/>
        </w:rPr>
        <w:t>本课程为实验课，教学采用教师讲解、提问、演示和学生回答问题、讨论、动手操作相结合的模式进行。要求学生在实验课前参阅文献资料，设计方案，完成相应的实验预习报告，明确实验目的、原理、步骤。</w:t>
      </w:r>
    </w:p>
    <w:p w14:paraId="22635E9A" w14:textId="77777777" w:rsidR="001E1C76" w:rsidRDefault="00000000">
      <w:pPr>
        <w:spacing w:line="440" w:lineRule="exact"/>
        <w:rPr>
          <w:rFonts w:ascii="宋体" w:eastAsia="宋体" w:hAnsi="宋体"/>
          <w:szCs w:val="21"/>
        </w:rPr>
      </w:pPr>
      <w:r>
        <w:rPr>
          <w:rFonts w:ascii="宋体" w:eastAsia="宋体" w:hAnsi="宋体"/>
          <w:szCs w:val="21"/>
        </w:rPr>
        <w:t>1. 讲授法：</w:t>
      </w:r>
      <w:r>
        <w:rPr>
          <w:rFonts w:ascii="宋体" w:eastAsia="宋体" w:hAnsi="宋体" w:hint="eastAsia"/>
          <w:szCs w:val="21"/>
        </w:rPr>
        <w:t>教师讲解实验原理、实验步骤及其注意事项、规范操作要领，对具有一定安全隐患的实验操作特别讲解。</w:t>
      </w:r>
      <w:r>
        <w:rPr>
          <w:rFonts w:ascii="宋体" w:eastAsia="宋体" w:hAnsi="宋体"/>
          <w:szCs w:val="21"/>
        </w:rPr>
        <w:t xml:space="preserve"> </w:t>
      </w:r>
    </w:p>
    <w:p w14:paraId="5930F2E4" w14:textId="77777777" w:rsidR="001E1C76" w:rsidRDefault="00000000">
      <w:pPr>
        <w:spacing w:line="440" w:lineRule="exact"/>
        <w:rPr>
          <w:rFonts w:ascii="宋体" w:eastAsia="宋体" w:hAnsi="宋体"/>
          <w:szCs w:val="21"/>
        </w:rPr>
      </w:pPr>
      <w:r>
        <w:rPr>
          <w:rFonts w:ascii="宋体" w:eastAsia="宋体" w:hAnsi="宋体"/>
          <w:szCs w:val="21"/>
        </w:rPr>
        <w:t xml:space="preserve">2. </w:t>
      </w:r>
      <w:r>
        <w:rPr>
          <w:rFonts w:ascii="宋体" w:eastAsia="宋体" w:hAnsi="宋体" w:hint="eastAsia"/>
          <w:szCs w:val="21"/>
        </w:rPr>
        <w:t>演示</w:t>
      </w:r>
      <w:r>
        <w:rPr>
          <w:rFonts w:ascii="宋体" w:eastAsia="宋体" w:hAnsi="宋体"/>
          <w:szCs w:val="21"/>
        </w:rPr>
        <w:t>法：</w:t>
      </w:r>
      <w:r>
        <w:rPr>
          <w:rFonts w:ascii="宋体" w:eastAsia="宋体" w:hAnsi="宋体" w:hint="eastAsia"/>
          <w:szCs w:val="21"/>
        </w:rPr>
        <w:t>教师演示主要的、重要的实验操作步骤、主要实验仪器的规范操作。</w:t>
      </w:r>
    </w:p>
    <w:p w14:paraId="45E2F077" w14:textId="77777777" w:rsidR="001E1C76" w:rsidRDefault="00000000">
      <w:pPr>
        <w:spacing w:line="440" w:lineRule="exact"/>
        <w:rPr>
          <w:rFonts w:ascii="宋体" w:eastAsia="宋体" w:hAnsi="宋体"/>
          <w:szCs w:val="21"/>
        </w:rPr>
      </w:pPr>
      <w:r>
        <w:rPr>
          <w:rFonts w:ascii="宋体" w:eastAsia="宋体" w:hAnsi="宋体"/>
          <w:szCs w:val="21"/>
        </w:rPr>
        <w:t>3.</w:t>
      </w:r>
      <w:r>
        <w:rPr>
          <w:rFonts w:ascii="宋体" w:eastAsia="宋体" w:hAnsi="宋体" w:hint="eastAsia"/>
          <w:szCs w:val="21"/>
        </w:rPr>
        <w:t xml:space="preserve"> 讨论法：教师在讲解和演示过程中，结合教学内容，组织学生进行讨论：对实验原理等的理解，实验操作步骤和实验仪器操作是否规范等；也可以在实验结束后，对实验获得的各种正常和异常结果开展充分的分析讨论，教师给出一定的方向，指导学生开展文献调研学习。</w:t>
      </w:r>
    </w:p>
    <w:p w14:paraId="2E2FE4B1" w14:textId="77777777" w:rsidR="001E1C76" w:rsidRDefault="00000000">
      <w:pPr>
        <w:spacing w:line="440" w:lineRule="exact"/>
        <w:rPr>
          <w:rFonts w:ascii="宋体" w:eastAsia="宋体" w:hAnsi="宋体"/>
          <w:szCs w:val="21"/>
        </w:rPr>
      </w:pPr>
      <w:r>
        <w:rPr>
          <w:rFonts w:ascii="宋体" w:eastAsia="宋体" w:hAnsi="宋体" w:hint="eastAsia"/>
          <w:szCs w:val="21"/>
        </w:rPr>
        <w:t>4.</w:t>
      </w:r>
      <w:r>
        <w:rPr>
          <w:rFonts w:ascii="宋体" w:eastAsia="宋体" w:hAnsi="宋体"/>
          <w:szCs w:val="21"/>
        </w:rPr>
        <w:t xml:space="preserve"> </w:t>
      </w:r>
      <w:r>
        <w:rPr>
          <w:rFonts w:ascii="宋体" w:eastAsia="宋体" w:hAnsi="宋体" w:hint="eastAsia"/>
          <w:bCs/>
          <w:kern w:val="0"/>
          <w:szCs w:val="21"/>
        </w:rPr>
        <w:t>个别指导</w:t>
      </w:r>
      <w:r>
        <w:rPr>
          <w:rFonts w:ascii="宋体" w:eastAsia="宋体" w:hAnsi="宋体" w:hint="eastAsia"/>
          <w:szCs w:val="21"/>
        </w:rPr>
        <w:t>：学生按照实验原理进行实验，教师对学生一对一进行指导，及时纠正不规范</w:t>
      </w:r>
      <w:r>
        <w:rPr>
          <w:rFonts w:ascii="宋体" w:eastAsia="宋体" w:hAnsi="宋体" w:hint="eastAsia"/>
          <w:szCs w:val="21"/>
        </w:rPr>
        <w:lastRenderedPageBreak/>
        <w:t>的操作。</w:t>
      </w:r>
    </w:p>
    <w:p w14:paraId="7E651D82" w14:textId="77777777" w:rsidR="001E1C76" w:rsidRDefault="00000000">
      <w:pPr>
        <w:widowControl/>
        <w:spacing w:beforeLines="50" w:before="156" w:afterLines="50" w:after="156"/>
        <w:jc w:val="left"/>
        <w:rPr>
          <w:rFonts w:ascii="黑体" w:eastAsia="黑体" w:hAnsi="黑体"/>
          <w:b/>
          <w:sz w:val="28"/>
          <w:szCs w:val="28"/>
        </w:rPr>
      </w:pPr>
      <w:r>
        <w:rPr>
          <w:rFonts w:ascii="宋体" w:eastAsia="宋体" w:hAnsi="宋体"/>
        </w:rPr>
        <w:t xml:space="preserve">   </w:t>
      </w:r>
      <w:r>
        <w:rPr>
          <w:rFonts w:ascii="黑体" w:eastAsia="黑体" w:hAnsi="黑体" w:hint="eastAsia"/>
          <w:b/>
          <w:sz w:val="28"/>
          <w:szCs w:val="28"/>
        </w:rPr>
        <w:t>八、考核方式及评定方法</w:t>
      </w:r>
    </w:p>
    <w:p w14:paraId="082A01CF" w14:textId="77777777" w:rsidR="001E1C76" w:rsidRDefault="00000000">
      <w:pPr>
        <w:widowControl/>
        <w:spacing w:beforeLines="50" w:before="156" w:afterLines="50" w:after="156"/>
        <w:jc w:val="left"/>
        <w:rPr>
          <w:rFonts w:ascii="黑体" w:eastAsia="黑体" w:hAnsi="黑体"/>
          <w:b/>
          <w:sz w:val="24"/>
        </w:rPr>
      </w:pPr>
      <w:r>
        <w:rPr>
          <w:rFonts w:ascii="黑体" w:eastAsia="黑体" w:hAnsi="黑体" w:hint="eastAsia"/>
          <w:b/>
          <w:sz w:val="24"/>
        </w:rPr>
        <w:t xml:space="preserve">（一）课程考核与课程目标的对应关系 </w:t>
      </w:r>
    </w:p>
    <w:p w14:paraId="4E942629" w14:textId="77777777" w:rsidR="001E1C76" w:rsidRDefault="00000000">
      <w:pPr>
        <w:widowControl/>
        <w:spacing w:beforeLines="50" w:before="156" w:afterLines="50" w:after="156"/>
        <w:jc w:val="center"/>
        <w:rPr>
          <w:rFonts w:ascii="宋体" w:hAnsi="宋体"/>
          <w:szCs w:val="21"/>
        </w:rPr>
      </w:pPr>
      <w:r>
        <w:rPr>
          <w:rFonts w:ascii="宋体" w:hAnsi="宋体" w:hint="eastAsia"/>
          <w:b/>
          <w:szCs w:val="21"/>
        </w:rPr>
        <w:t>表</w:t>
      </w:r>
      <w:r>
        <w:rPr>
          <w:rFonts w:ascii="宋体" w:hAnsi="宋体" w:hint="eastAsia"/>
          <w:b/>
          <w:szCs w:val="21"/>
        </w:rPr>
        <w:t>4</w:t>
      </w:r>
      <w:r>
        <w:rPr>
          <w:rFonts w:ascii="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4252"/>
        <w:gridCol w:w="1720"/>
      </w:tblGrid>
      <w:tr w:rsidR="001E1C76" w14:paraId="524BB11D" w14:textId="77777777">
        <w:trPr>
          <w:trHeight w:val="567"/>
          <w:jc w:val="center"/>
        </w:trPr>
        <w:tc>
          <w:tcPr>
            <w:tcW w:w="2573" w:type="dxa"/>
            <w:tcBorders>
              <w:top w:val="single" w:sz="4" w:space="0" w:color="auto"/>
              <w:left w:val="single" w:sz="4" w:space="0" w:color="auto"/>
              <w:bottom w:val="single" w:sz="4" w:space="0" w:color="auto"/>
              <w:right w:val="single" w:sz="4" w:space="0" w:color="auto"/>
            </w:tcBorders>
            <w:vAlign w:val="center"/>
          </w:tcPr>
          <w:p w14:paraId="2488C312" w14:textId="77777777" w:rsidR="001E1C76" w:rsidRDefault="00000000">
            <w:pPr>
              <w:spacing w:beforeLines="50" w:before="156" w:afterLines="50" w:after="156"/>
              <w:jc w:val="center"/>
              <w:rPr>
                <w:rFonts w:ascii="宋体" w:hAnsi="宋体"/>
                <w:b/>
                <w:szCs w:val="20"/>
              </w:rPr>
            </w:pPr>
            <w:r>
              <w:rPr>
                <w:rFonts w:ascii="宋体" w:hAnsi="宋体" w:hint="eastAsia"/>
                <w:b/>
                <w:szCs w:val="20"/>
              </w:rPr>
              <w:t>课程目标</w:t>
            </w:r>
          </w:p>
        </w:tc>
        <w:tc>
          <w:tcPr>
            <w:tcW w:w="4252" w:type="dxa"/>
            <w:tcBorders>
              <w:top w:val="single" w:sz="4" w:space="0" w:color="auto"/>
              <w:left w:val="single" w:sz="4" w:space="0" w:color="auto"/>
              <w:bottom w:val="single" w:sz="4" w:space="0" w:color="auto"/>
              <w:right w:val="single" w:sz="4" w:space="0" w:color="auto"/>
            </w:tcBorders>
            <w:vAlign w:val="center"/>
          </w:tcPr>
          <w:p w14:paraId="2DB04AA7" w14:textId="77777777" w:rsidR="001E1C76" w:rsidRDefault="00000000">
            <w:pPr>
              <w:spacing w:beforeLines="50" w:before="156" w:afterLines="50" w:after="156"/>
              <w:jc w:val="center"/>
              <w:rPr>
                <w:rFonts w:ascii="宋体" w:hAnsi="宋体"/>
                <w:b/>
                <w:szCs w:val="20"/>
              </w:rPr>
            </w:pPr>
            <w:r>
              <w:rPr>
                <w:rFonts w:ascii="宋体" w:hAnsi="宋体" w:hint="eastAsia"/>
                <w:b/>
                <w:szCs w:val="20"/>
              </w:rPr>
              <w:t>考核要点</w:t>
            </w:r>
          </w:p>
        </w:tc>
        <w:tc>
          <w:tcPr>
            <w:tcW w:w="1720" w:type="dxa"/>
            <w:tcBorders>
              <w:top w:val="single" w:sz="4" w:space="0" w:color="auto"/>
              <w:left w:val="single" w:sz="4" w:space="0" w:color="auto"/>
              <w:bottom w:val="single" w:sz="4" w:space="0" w:color="auto"/>
              <w:right w:val="single" w:sz="4" w:space="0" w:color="auto"/>
            </w:tcBorders>
            <w:vAlign w:val="center"/>
          </w:tcPr>
          <w:p w14:paraId="5F2CBC96" w14:textId="77777777" w:rsidR="001E1C76" w:rsidRDefault="00000000">
            <w:pPr>
              <w:spacing w:beforeLines="50" w:before="156" w:afterLines="50" w:after="156"/>
              <w:jc w:val="center"/>
              <w:rPr>
                <w:rFonts w:ascii="宋体" w:hAnsi="宋体"/>
                <w:b/>
                <w:szCs w:val="20"/>
              </w:rPr>
            </w:pPr>
            <w:r>
              <w:rPr>
                <w:rFonts w:ascii="宋体" w:hAnsi="宋体" w:hint="eastAsia"/>
                <w:b/>
                <w:szCs w:val="20"/>
              </w:rPr>
              <w:t>考核方式</w:t>
            </w:r>
          </w:p>
        </w:tc>
      </w:tr>
      <w:tr w:rsidR="001E1C76" w14:paraId="3770D9C0" w14:textId="77777777">
        <w:trPr>
          <w:trHeight w:val="567"/>
          <w:jc w:val="center"/>
        </w:trPr>
        <w:tc>
          <w:tcPr>
            <w:tcW w:w="2573" w:type="dxa"/>
            <w:tcBorders>
              <w:top w:val="single" w:sz="4" w:space="0" w:color="auto"/>
              <w:left w:val="single" w:sz="4" w:space="0" w:color="auto"/>
              <w:bottom w:val="single" w:sz="4" w:space="0" w:color="auto"/>
              <w:right w:val="single" w:sz="4" w:space="0" w:color="auto"/>
            </w:tcBorders>
            <w:vAlign w:val="center"/>
          </w:tcPr>
          <w:p w14:paraId="3CD69195" w14:textId="77777777" w:rsidR="001E1C76" w:rsidRDefault="00000000">
            <w:pPr>
              <w:spacing w:beforeLines="50" w:before="156" w:afterLines="50" w:after="156"/>
              <w:jc w:val="center"/>
              <w:rPr>
                <w:rFonts w:ascii="宋体" w:eastAsia="宋体" w:hAnsi="宋体"/>
                <w:szCs w:val="20"/>
              </w:rPr>
            </w:pPr>
            <w:r>
              <w:rPr>
                <w:rFonts w:ascii="宋体" w:eastAsia="宋体" w:hAnsi="宋体" w:hint="eastAsia"/>
                <w:szCs w:val="20"/>
              </w:rPr>
              <w:t>课程目标</w:t>
            </w:r>
            <w:r>
              <w:rPr>
                <w:rFonts w:ascii="宋体" w:eastAsia="宋体" w:hAnsi="宋体"/>
                <w:szCs w:val="20"/>
              </w:rPr>
              <w:t>1</w:t>
            </w:r>
          </w:p>
        </w:tc>
        <w:tc>
          <w:tcPr>
            <w:tcW w:w="4252" w:type="dxa"/>
            <w:tcBorders>
              <w:top w:val="single" w:sz="4" w:space="0" w:color="auto"/>
              <w:left w:val="single" w:sz="4" w:space="0" w:color="auto"/>
              <w:bottom w:val="single" w:sz="4" w:space="0" w:color="auto"/>
              <w:right w:val="single" w:sz="4" w:space="0" w:color="auto"/>
            </w:tcBorders>
            <w:vAlign w:val="center"/>
          </w:tcPr>
          <w:p w14:paraId="0E9BD820" w14:textId="77777777" w:rsidR="001E1C76" w:rsidRDefault="00000000">
            <w:pPr>
              <w:spacing w:beforeLines="50" w:before="156" w:afterLines="50" w:after="156"/>
              <w:jc w:val="center"/>
              <w:rPr>
                <w:rFonts w:ascii="宋体" w:eastAsia="宋体" w:hAnsi="宋体"/>
                <w:szCs w:val="20"/>
              </w:rPr>
            </w:pPr>
            <w:r>
              <w:rPr>
                <w:rFonts w:ascii="宋体" w:eastAsia="宋体" w:hAnsi="宋体" w:hint="eastAsia"/>
                <w:szCs w:val="20"/>
              </w:rPr>
              <w:t>课前预习，参阅文献，设计方案，安全实验，数据采集</w:t>
            </w:r>
          </w:p>
        </w:tc>
        <w:tc>
          <w:tcPr>
            <w:tcW w:w="1720" w:type="dxa"/>
            <w:tcBorders>
              <w:top w:val="single" w:sz="4" w:space="0" w:color="auto"/>
              <w:left w:val="single" w:sz="4" w:space="0" w:color="auto"/>
              <w:bottom w:val="single" w:sz="4" w:space="0" w:color="auto"/>
              <w:right w:val="single" w:sz="4" w:space="0" w:color="auto"/>
            </w:tcBorders>
            <w:vAlign w:val="center"/>
          </w:tcPr>
          <w:p w14:paraId="0BBEF2AF" w14:textId="77777777" w:rsidR="001E1C76" w:rsidRDefault="00000000">
            <w:pPr>
              <w:spacing w:beforeLines="50" w:before="156" w:afterLines="50" w:after="156"/>
              <w:jc w:val="center"/>
              <w:rPr>
                <w:rFonts w:ascii="宋体" w:eastAsia="宋体" w:hAnsi="宋体"/>
                <w:szCs w:val="20"/>
              </w:rPr>
            </w:pPr>
            <w:r>
              <w:rPr>
                <w:rFonts w:ascii="宋体" w:eastAsia="宋体" w:hAnsi="宋体" w:hint="eastAsia"/>
                <w:szCs w:val="20"/>
              </w:rPr>
              <w:t>预习报告、实验操作</w:t>
            </w:r>
          </w:p>
        </w:tc>
      </w:tr>
      <w:tr w:rsidR="001E1C76" w14:paraId="58BB4477" w14:textId="77777777">
        <w:trPr>
          <w:trHeight w:val="567"/>
          <w:jc w:val="center"/>
        </w:trPr>
        <w:tc>
          <w:tcPr>
            <w:tcW w:w="2573" w:type="dxa"/>
            <w:tcBorders>
              <w:top w:val="single" w:sz="4" w:space="0" w:color="auto"/>
              <w:left w:val="single" w:sz="4" w:space="0" w:color="auto"/>
              <w:bottom w:val="single" w:sz="4" w:space="0" w:color="auto"/>
              <w:right w:val="single" w:sz="4" w:space="0" w:color="auto"/>
            </w:tcBorders>
            <w:vAlign w:val="center"/>
          </w:tcPr>
          <w:p w14:paraId="7F5E5ABC" w14:textId="77777777" w:rsidR="001E1C76" w:rsidRDefault="00000000">
            <w:pPr>
              <w:spacing w:beforeLines="50" w:before="156" w:afterLines="50" w:after="156"/>
              <w:jc w:val="center"/>
              <w:rPr>
                <w:rFonts w:ascii="宋体" w:eastAsia="宋体" w:hAnsi="宋体"/>
                <w:szCs w:val="20"/>
              </w:rPr>
            </w:pPr>
            <w:r>
              <w:rPr>
                <w:rFonts w:ascii="宋体" w:eastAsia="宋体" w:hAnsi="宋体" w:hint="eastAsia"/>
                <w:szCs w:val="20"/>
              </w:rPr>
              <w:t>课程目标</w:t>
            </w:r>
            <w:r>
              <w:rPr>
                <w:rFonts w:ascii="宋体" w:eastAsia="宋体" w:hAnsi="宋体"/>
                <w:szCs w:val="20"/>
              </w:rPr>
              <w:t>2</w:t>
            </w:r>
          </w:p>
        </w:tc>
        <w:tc>
          <w:tcPr>
            <w:tcW w:w="4252" w:type="dxa"/>
            <w:tcBorders>
              <w:top w:val="single" w:sz="4" w:space="0" w:color="auto"/>
              <w:left w:val="single" w:sz="4" w:space="0" w:color="auto"/>
              <w:bottom w:val="single" w:sz="4" w:space="0" w:color="auto"/>
              <w:right w:val="single" w:sz="4" w:space="0" w:color="auto"/>
            </w:tcBorders>
            <w:vAlign w:val="center"/>
          </w:tcPr>
          <w:p w14:paraId="61CBE325" w14:textId="77777777" w:rsidR="001E1C76" w:rsidRDefault="00000000">
            <w:pPr>
              <w:spacing w:beforeLines="50" w:before="156" w:afterLines="50" w:after="156"/>
              <w:jc w:val="center"/>
              <w:rPr>
                <w:rFonts w:ascii="宋体" w:eastAsia="宋体" w:hAnsi="宋体"/>
                <w:szCs w:val="20"/>
              </w:rPr>
            </w:pPr>
            <w:r>
              <w:rPr>
                <w:rFonts w:ascii="宋体" w:eastAsia="宋体" w:hAnsi="宋体" w:hint="eastAsia"/>
                <w:szCs w:val="20"/>
              </w:rPr>
              <w:t>数据分析、处理和总结，撰写报告</w:t>
            </w:r>
          </w:p>
        </w:tc>
        <w:tc>
          <w:tcPr>
            <w:tcW w:w="1720" w:type="dxa"/>
            <w:tcBorders>
              <w:top w:val="single" w:sz="4" w:space="0" w:color="auto"/>
              <w:left w:val="single" w:sz="4" w:space="0" w:color="auto"/>
              <w:bottom w:val="single" w:sz="4" w:space="0" w:color="auto"/>
              <w:right w:val="single" w:sz="4" w:space="0" w:color="auto"/>
            </w:tcBorders>
            <w:vAlign w:val="center"/>
          </w:tcPr>
          <w:p w14:paraId="65D5DE3A" w14:textId="77777777" w:rsidR="001E1C76" w:rsidRDefault="00000000">
            <w:pPr>
              <w:spacing w:beforeLines="50" w:before="156" w:afterLines="50" w:after="156"/>
              <w:jc w:val="center"/>
              <w:rPr>
                <w:rFonts w:ascii="宋体" w:eastAsia="宋体" w:hAnsi="宋体"/>
                <w:szCs w:val="20"/>
              </w:rPr>
            </w:pPr>
            <w:r>
              <w:rPr>
                <w:rFonts w:ascii="宋体" w:eastAsia="宋体" w:hAnsi="宋体" w:hint="eastAsia"/>
                <w:szCs w:val="20"/>
              </w:rPr>
              <w:t>实验报告</w:t>
            </w:r>
          </w:p>
        </w:tc>
      </w:tr>
    </w:tbl>
    <w:p w14:paraId="233E6A90" w14:textId="77777777" w:rsidR="001E1C76" w:rsidRDefault="00000000">
      <w:pPr>
        <w:widowControl/>
        <w:spacing w:beforeLines="50" w:before="156" w:afterLines="50" w:after="156"/>
        <w:jc w:val="left"/>
        <w:rPr>
          <w:rFonts w:ascii="黑体" w:eastAsia="黑体" w:hAnsi="黑体"/>
          <w:b/>
          <w:sz w:val="24"/>
        </w:rPr>
      </w:pPr>
      <w:r>
        <w:rPr>
          <w:rFonts w:ascii="黑体" w:eastAsia="黑体" w:hAnsi="黑体" w:hint="eastAsia"/>
          <w:b/>
          <w:sz w:val="24"/>
        </w:rPr>
        <w:t xml:space="preserve">（二）评定方法 </w:t>
      </w:r>
    </w:p>
    <w:p w14:paraId="2C8AEE48" w14:textId="77777777" w:rsidR="001E1C76" w:rsidRDefault="00000000">
      <w:pPr>
        <w:widowControl/>
        <w:spacing w:beforeLines="50" w:before="156" w:afterLines="50" w:after="156"/>
        <w:ind w:firstLineChars="200" w:firstLine="420"/>
        <w:jc w:val="left"/>
        <w:rPr>
          <w:rFonts w:ascii="宋体" w:hAnsi="宋体"/>
          <w:b/>
        </w:rPr>
      </w:pPr>
      <w:r>
        <w:rPr>
          <w:rFonts w:ascii="宋体" w:hAnsi="宋体" w:hint="eastAsia"/>
          <w:b/>
        </w:rPr>
        <w:t>1</w:t>
      </w:r>
      <w:r>
        <w:rPr>
          <w:rFonts w:ascii="宋体" w:hAnsi="宋体" w:hint="eastAsia"/>
          <w:b/>
        </w:rPr>
        <w:t>．评定方法</w:t>
      </w:r>
      <w:r>
        <w:rPr>
          <w:rFonts w:ascii="宋体" w:hAnsi="宋体" w:hint="eastAsia"/>
          <w:b/>
        </w:rPr>
        <w:t xml:space="preserve"> </w:t>
      </w:r>
    </w:p>
    <w:p w14:paraId="68E3FD12" w14:textId="77777777" w:rsidR="001E1C76" w:rsidRDefault="00000000">
      <w:pPr>
        <w:widowControl/>
        <w:ind w:firstLineChars="200" w:firstLine="420"/>
        <w:jc w:val="left"/>
        <w:rPr>
          <w:rFonts w:ascii="宋体" w:eastAsia="宋体" w:hAnsi="宋体"/>
        </w:rPr>
      </w:pPr>
      <w:r>
        <w:rPr>
          <w:rFonts w:ascii="宋体" w:eastAsia="宋体" w:hAnsi="宋体" w:hint="eastAsia"/>
        </w:rPr>
        <w:t>（</w:t>
      </w:r>
      <w:r>
        <w:rPr>
          <w:rFonts w:ascii="宋体" w:eastAsia="宋体" w:hAnsi="宋体"/>
        </w:rPr>
        <w:t>1）撰写预习报告。能独立撰写</w:t>
      </w:r>
      <w:r>
        <w:rPr>
          <w:rFonts w:ascii="宋体" w:eastAsia="宋体" w:hAnsi="宋体" w:hint="eastAsia"/>
        </w:rPr>
        <w:t>预习</w:t>
      </w:r>
      <w:r>
        <w:rPr>
          <w:rFonts w:ascii="宋体" w:eastAsia="宋体" w:hAnsi="宋体"/>
        </w:rPr>
        <w:t>报告。预习报告的内容包括实验目的、实验原理、实验步骤、实验主要装置图，对实验结果的预测等</w:t>
      </w:r>
      <w:r>
        <w:rPr>
          <w:rFonts w:ascii="宋体" w:eastAsia="宋体" w:hAnsi="宋体" w:hint="eastAsia"/>
        </w:rPr>
        <w:t>。</w:t>
      </w:r>
    </w:p>
    <w:p w14:paraId="0D708F3B" w14:textId="77777777" w:rsidR="001E1C76" w:rsidRDefault="00000000">
      <w:pPr>
        <w:widowControl/>
        <w:jc w:val="left"/>
        <w:rPr>
          <w:rFonts w:ascii="宋体" w:eastAsia="宋体" w:hAnsi="宋体"/>
        </w:rPr>
      </w:pPr>
      <w:r>
        <w:rPr>
          <w:rFonts w:ascii="宋体" w:eastAsia="宋体" w:hAnsi="宋体" w:hint="eastAsia"/>
        </w:rPr>
        <w:t xml:space="preserve">    （</w:t>
      </w:r>
      <w:r>
        <w:rPr>
          <w:rFonts w:ascii="宋体" w:eastAsia="宋体" w:hAnsi="宋体"/>
        </w:rPr>
        <w:t>2</w:t>
      </w:r>
      <w:r>
        <w:rPr>
          <w:rFonts w:ascii="宋体" w:eastAsia="宋体" w:hAnsi="宋体" w:hint="eastAsia"/>
        </w:rPr>
        <w:t>）独立撰写实验报告。实验报告的内容应包括实验目的、实验原理、实验步骤（流程图）、实验主要装置图、数据记录与处理、结果与讨论、有关实验习题、分析意外情况，总结对实验的体会和改进等内容。用化学反应等化学语言解释实验现象，数据处理完整准确；回答问题言简意赅。</w:t>
      </w:r>
    </w:p>
    <w:p w14:paraId="32338F4B" w14:textId="77777777" w:rsidR="001E1C76" w:rsidRDefault="00000000">
      <w:pPr>
        <w:widowControl/>
        <w:jc w:val="left"/>
        <w:rPr>
          <w:rFonts w:ascii="宋体" w:eastAsia="宋体" w:hAnsi="宋体"/>
        </w:rPr>
      </w:pPr>
      <w:r>
        <w:rPr>
          <w:rFonts w:ascii="宋体" w:eastAsia="宋体" w:hAnsi="宋体" w:hint="eastAsia"/>
        </w:rPr>
        <w:t xml:space="preserve">    （</w:t>
      </w:r>
      <w:r>
        <w:rPr>
          <w:rFonts w:ascii="宋体" w:eastAsia="宋体" w:hAnsi="宋体"/>
        </w:rPr>
        <w:t>3</w:t>
      </w:r>
      <w:r>
        <w:rPr>
          <w:rFonts w:ascii="宋体" w:eastAsia="宋体" w:hAnsi="宋体" w:hint="eastAsia"/>
        </w:rPr>
        <w:t>）指导教师对每份实验报告进行批改、评分。</w:t>
      </w:r>
    </w:p>
    <w:p w14:paraId="7F0D074F" w14:textId="77777777" w:rsidR="001E1C76" w:rsidRDefault="00000000">
      <w:pPr>
        <w:widowControl/>
        <w:jc w:val="left"/>
        <w:rPr>
          <w:rFonts w:ascii="宋体" w:eastAsia="宋体" w:hAnsi="宋体"/>
        </w:rPr>
      </w:pPr>
      <w:r>
        <w:rPr>
          <w:rFonts w:ascii="宋体" w:eastAsia="宋体" w:hAnsi="宋体" w:hint="eastAsia"/>
        </w:rPr>
        <w:t xml:space="preserve">    （</w:t>
      </w:r>
      <w:r>
        <w:rPr>
          <w:rFonts w:ascii="宋体" w:eastAsia="宋体" w:hAnsi="宋体"/>
        </w:rPr>
        <w:t>4</w:t>
      </w:r>
      <w:r>
        <w:rPr>
          <w:rFonts w:ascii="宋体" w:eastAsia="宋体" w:hAnsi="宋体" w:hint="eastAsia"/>
        </w:rPr>
        <w:t>）成绩评定</w:t>
      </w:r>
    </w:p>
    <w:p w14:paraId="31DE6473" w14:textId="77777777" w:rsidR="001E1C76" w:rsidRDefault="00000000">
      <w:pPr>
        <w:widowControl/>
        <w:jc w:val="left"/>
        <w:rPr>
          <w:rFonts w:ascii="宋体" w:eastAsia="宋体" w:hAnsi="宋体"/>
        </w:rPr>
      </w:pPr>
      <w:r>
        <w:rPr>
          <w:rFonts w:ascii="宋体" w:eastAsia="宋体" w:hAnsi="宋体" w:hint="eastAsia"/>
        </w:rPr>
        <w:t xml:space="preserve">     ① 实验课的考核方式采取预习报告、实验操作和实验报告相结合。</w:t>
      </w:r>
    </w:p>
    <w:p w14:paraId="3BC06845" w14:textId="77777777" w:rsidR="001E1C76" w:rsidRDefault="00000000">
      <w:pPr>
        <w:widowControl/>
        <w:jc w:val="left"/>
        <w:rPr>
          <w:rFonts w:ascii="宋体" w:eastAsia="宋体" w:hAnsi="宋体"/>
        </w:rPr>
      </w:pPr>
      <w:r>
        <w:rPr>
          <w:rFonts w:ascii="宋体" w:eastAsia="宋体" w:hAnsi="宋体" w:hint="eastAsia"/>
        </w:rPr>
        <w:t xml:space="preserve">     ② 实验成绩为平时成绩，占比重</w:t>
      </w:r>
      <w:r>
        <w:rPr>
          <w:rFonts w:ascii="宋体" w:eastAsia="宋体" w:hAnsi="宋体"/>
        </w:rPr>
        <w:t>100%</w:t>
      </w:r>
      <w:r>
        <w:rPr>
          <w:rFonts w:ascii="宋体" w:eastAsia="宋体" w:hAnsi="宋体" w:hint="eastAsia"/>
        </w:rPr>
        <w:t>。平时成绩按每次实验的预习</w:t>
      </w:r>
      <w:r>
        <w:rPr>
          <w:rFonts w:ascii="宋体" w:eastAsia="宋体" w:hAnsi="宋体"/>
        </w:rPr>
        <w:t>10%</w:t>
      </w:r>
      <w:r>
        <w:rPr>
          <w:rFonts w:ascii="宋体" w:eastAsia="宋体" w:hAnsi="宋体" w:hint="eastAsia"/>
        </w:rPr>
        <w:t>、实验操作4</w:t>
      </w:r>
      <w:r>
        <w:rPr>
          <w:rFonts w:ascii="宋体" w:eastAsia="宋体" w:hAnsi="宋体"/>
        </w:rPr>
        <w:t>0%</w:t>
      </w:r>
      <w:r>
        <w:rPr>
          <w:rFonts w:ascii="宋体" w:eastAsia="宋体" w:hAnsi="宋体" w:hint="eastAsia"/>
        </w:rPr>
        <w:t>、实验报告5</w:t>
      </w:r>
      <w:r>
        <w:rPr>
          <w:rFonts w:ascii="宋体" w:eastAsia="宋体" w:hAnsi="宋体"/>
        </w:rPr>
        <w:t>0%</w:t>
      </w:r>
      <w:r>
        <w:rPr>
          <w:rFonts w:ascii="宋体" w:eastAsia="宋体" w:hAnsi="宋体" w:hint="eastAsia"/>
        </w:rPr>
        <w:t>进行综合评定。</w:t>
      </w:r>
    </w:p>
    <w:p w14:paraId="5F6CE666" w14:textId="77777777" w:rsidR="001E1C76" w:rsidRDefault="00000000">
      <w:pPr>
        <w:widowControl/>
        <w:spacing w:beforeLines="50" w:before="156" w:afterLines="50" w:after="156"/>
        <w:ind w:firstLineChars="200" w:firstLine="422"/>
        <w:jc w:val="left"/>
        <w:rPr>
          <w:rFonts w:eastAsia="黑体"/>
        </w:rPr>
      </w:pPr>
      <w:r>
        <w:rPr>
          <w:rFonts w:eastAsia="黑体"/>
          <w:b/>
        </w:rPr>
        <w:t>2</w:t>
      </w:r>
      <w:r>
        <w:rPr>
          <w:rFonts w:eastAsia="黑体" w:hint="eastAsia"/>
          <w:b/>
        </w:rPr>
        <w:t>．课程目标的</w:t>
      </w:r>
      <w:proofErr w:type="gramStart"/>
      <w:r>
        <w:rPr>
          <w:rFonts w:eastAsia="黑体" w:hint="eastAsia"/>
          <w:b/>
        </w:rPr>
        <w:t>考核占</w:t>
      </w:r>
      <w:proofErr w:type="gramEnd"/>
      <w:r>
        <w:rPr>
          <w:rFonts w:eastAsia="黑体" w:hint="eastAsia"/>
          <w:b/>
        </w:rPr>
        <w:t>比与达成度分析</w:t>
      </w:r>
      <w:r>
        <w:rPr>
          <w:rFonts w:eastAsia="黑体"/>
          <w:b/>
        </w:rPr>
        <w:t xml:space="preserve"> </w:t>
      </w:r>
    </w:p>
    <w:p w14:paraId="6FCFADE5" w14:textId="77777777" w:rsidR="001E1C76"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6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418"/>
        <w:gridCol w:w="3026"/>
      </w:tblGrid>
      <w:tr w:rsidR="001E1C76" w14:paraId="7DCF1127" w14:textId="77777777">
        <w:trPr>
          <w:jc w:val="center"/>
        </w:trPr>
        <w:tc>
          <w:tcPr>
            <w:tcW w:w="2177" w:type="dxa"/>
            <w:tcBorders>
              <w:top w:val="single" w:sz="4" w:space="0" w:color="auto"/>
              <w:left w:val="single" w:sz="4" w:space="0" w:color="auto"/>
              <w:bottom w:val="single" w:sz="4" w:space="0" w:color="auto"/>
              <w:right w:val="single" w:sz="4" w:space="0" w:color="auto"/>
            </w:tcBorders>
            <w:vAlign w:val="center"/>
          </w:tcPr>
          <w:p w14:paraId="0D4F180A" w14:textId="77777777" w:rsidR="001E1C76" w:rsidRDefault="00000000">
            <w:pPr>
              <w:spacing w:beforeLines="50" w:before="156" w:afterLines="50" w:after="156"/>
              <w:rPr>
                <w:rFonts w:ascii="宋体" w:eastAsia="宋体" w:hAnsi="宋体" w:cs="Times New Roman"/>
                <w:b/>
                <w:bCs/>
                <w:kern w:val="0"/>
                <w:szCs w:val="21"/>
              </w:rPr>
            </w:pPr>
            <w:r>
              <w:rPr>
                <w:rFonts w:ascii="宋体" w:hAnsi="宋体" w:hint="eastAsia"/>
                <w:b/>
                <w:bCs/>
                <w:kern w:val="0"/>
                <w:szCs w:val="21"/>
              </w:rPr>
              <w:t xml:space="preserve">       </w:t>
            </w:r>
            <w:proofErr w:type="gramStart"/>
            <w:r>
              <w:rPr>
                <w:rFonts w:ascii="宋体" w:hAnsi="宋体" w:hint="eastAsia"/>
                <w:b/>
                <w:bCs/>
                <w:kern w:val="0"/>
                <w:szCs w:val="21"/>
              </w:rPr>
              <w:t>考核占</w:t>
            </w:r>
            <w:proofErr w:type="gramEnd"/>
            <w:r>
              <w:rPr>
                <w:rFonts w:ascii="宋体" w:hAnsi="宋体" w:hint="eastAsia"/>
                <w:b/>
                <w:bCs/>
                <w:kern w:val="0"/>
                <w:szCs w:val="21"/>
              </w:rPr>
              <w:t>比</w:t>
            </w:r>
          </w:p>
          <w:p w14:paraId="2E59F633" w14:textId="77777777" w:rsidR="001E1C76" w:rsidRDefault="00000000">
            <w:pPr>
              <w:spacing w:beforeLines="50" w:before="156" w:afterLines="50" w:after="156"/>
              <w:ind w:firstLineChars="50" w:firstLine="105"/>
              <w:rPr>
                <w:rFonts w:ascii="宋体" w:hAnsi="宋体"/>
                <w:b/>
                <w:bCs/>
                <w:kern w:val="0"/>
                <w:szCs w:val="21"/>
              </w:rPr>
            </w:pPr>
            <w:r>
              <w:rPr>
                <w:rFonts w:ascii="宋体" w:hAnsi="宋体" w:hint="eastAsia"/>
                <w:b/>
                <w:bCs/>
                <w:kern w:val="0"/>
                <w:szCs w:val="21"/>
              </w:rPr>
              <w:t>课程目标</w:t>
            </w:r>
          </w:p>
        </w:tc>
        <w:tc>
          <w:tcPr>
            <w:tcW w:w="1418" w:type="dxa"/>
            <w:tcBorders>
              <w:top w:val="single" w:sz="4" w:space="0" w:color="auto"/>
              <w:left w:val="single" w:sz="4" w:space="0" w:color="auto"/>
              <w:bottom w:val="single" w:sz="4" w:space="0" w:color="auto"/>
              <w:right w:val="single" w:sz="4" w:space="0" w:color="auto"/>
            </w:tcBorders>
            <w:vAlign w:val="center"/>
          </w:tcPr>
          <w:p w14:paraId="4C46CFB4" w14:textId="77777777" w:rsidR="001E1C76" w:rsidRDefault="00000000">
            <w:pPr>
              <w:spacing w:beforeLines="50" w:before="156" w:afterLines="50" w:after="156"/>
              <w:jc w:val="center"/>
              <w:rPr>
                <w:b/>
                <w:bCs/>
                <w:kern w:val="0"/>
                <w:szCs w:val="21"/>
              </w:rPr>
            </w:pPr>
            <w:r>
              <w:rPr>
                <w:rFonts w:hint="eastAsia"/>
                <w:b/>
                <w:bCs/>
                <w:kern w:val="0"/>
                <w:szCs w:val="21"/>
              </w:rPr>
              <w:t>平时（</w:t>
            </w:r>
            <w:r>
              <w:rPr>
                <w:b/>
                <w:bCs/>
                <w:kern w:val="0"/>
                <w:szCs w:val="21"/>
              </w:rPr>
              <w:t>100%</w:t>
            </w:r>
            <w:r>
              <w:rPr>
                <w:rFonts w:hint="eastAsia"/>
                <w:b/>
                <w:bCs/>
                <w:kern w:val="0"/>
                <w:szCs w:val="21"/>
              </w:rPr>
              <w:t>）</w:t>
            </w:r>
          </w:p>
        </w:tc>
        <w:tc>
          <w:tcPr>
            <w:tcW w:w="3026" w:type="dxa"/>
            <w:tcBorders>
              <w:top w:val="single" w:sz="4" w:space="0" w:color="auto"/>
              <w:left w:val="single" w:sz="4" w:space="0" w:color="auto"/>
              <w:bottom w:val="single" w:sz="4" w:space="0" w:color="auto"/>
              <w:right w:val="single" w:sz="4" w:space="0" w:color="auto"/>
            </w:tcBorders>
            <w:vAlign w:val="center"/>
          </w:tcPr>
          <w:p w14:paraId="539B09AD" w14:textId="77777777" w:rsidR="001E1C76" w:rsidRDefault="00000000">
            <w:pPr>
              <w:spacing w:beforeLines="50" w:before="156" w:afterLines="50" w:after="156"/>
              <w:jc w:val="center"/>
              <w:rPr>
                <w:rFonts w:ascii="宋体" w:hAnsi="宋体"/>
                <w:b/>
                <w:bCs/>
                <w:kern w:val="0"/>
                <w:szCs w:val="21"/>
              </w:rPr>
            </w:pPr>
            <w:r>
              <w:rPr>
                <w:rFonts w:ascii="宋体" w:hAnsi="宋体" w:hint="eastAsia"/>
                <w:b/>
                <w:bCs/>
                <w:kern w:val="0"/>
                <w:szCs w:val="21"/>
              </w:rPr>
              <w:t>总评达成度</w:t>
            </w:r>
          </w:p>
        </w:tc>
      </w:tr>
      <w:tr w:rsidR="001E1C76" w14:paraId="44347D36" w14:textId="77777777">
        <w:trPr>
          <w:trHeight w:val="1031"/>
          <w:jc w:val="center"/>
        </w:trPr>
        <w:tc>
          <w:tcPr>
            <w:tcW w:w="2177" w:type="dxa"/>
            <w:tcBorders>
              <w:top w:val="single" w:sz="4" w:space="0" w:color="auto"/>
              <w:left w:val="single" w:sz="4" w:space="0" w:color="auto"/>
              <w:bottom w:val="single" w:sz="4" w:space="0" w:color="auto"/>
              <w:right w:val="single" w:sz="4" w:space="0" w:color="auto"/>
            </w:tcBorders>
            <w:vAlign w:val="center"/>
          </w:tcPr>
          <w:p w14:paraId="0BD2072C" w14:textId="77777777" w:rsidR="001E1C7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1418" w:type="dxa"/>
            <w:tcBorders>
              <w:top w:val="single" w:sz="4" w:space="0" w:color="auto"/>
              <w:left w:val="single" w:sz="4" w:space="0" w:color="auto"/>
              <w:bottom w:val="single" w:sz="4" w:space="0" w:color="auto"/>
              <w:right w:val="single" w:sz="4" w:space="0" w:color="auto"/>
            </w:tcBorders>
            <w:vAlign w:val="center"/>
          </w:tcPr>
          <w:p w14:paraId="1369DC28" w14:textId="77777777" w:rsidR="001E1C7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r>
              <w:rPr>
                <w:rFonts w:ascii="宋体" w:eastAsia="宋体" w:hAnsi="宋体"/>
                <w:kern w:val="0"/>
                <w:szCs w:val="21"/>
              </w:rPr>
              <w:t>%</w:t>
            </w:r>
          </w:p>
        </w:tc>
        <w:tc>
          <w:tcPr>
            <w:tcW w:w="3026" w:type="dxa"/>
            <w:tcBorders>
              <w:top w:val="single" w:sz="4" w:space="0" w:color="auto"/>
              <w:left w:val="single" w:sz="4" w:space="0" w:color="auto"/>
              <w:bottom w:val="single" w:sz="4" w:space="0" w:color="auto"/>
              <w:right w:val="single" w:sz="4" w:space="0" w:color="auto"/>
            </w:tcBorders>
            <w:vAlign w:val="center"/>
          </w:tcPr>
          <w:p w14:paraId="5F2FB4B5" w14:textId="77777777" w:rsidR="001E1C76" w:rsidRDefault="00000000">
            <w:pPr>
              <w:spacing w:beforeLines="50" w:before="156" w:afterLines="50" w:after="156"/>
              <w:rPr>
                <w:rFonts w:ascii="宋体" w:eastAsia="宋体" w:hAnsi="宋体"/>
                <w:kern w:val="0"/>
                <w:szCs w:val="21"/>
              </w:rPr>
            </w:pPr>
            <w:r>
              <w:rPr>
                <w:rFonts w:ascii="宋体" w:eastAsia="宋体" w:hAnsi="宋体" w:hint="eastAsia"/>
                <w:kern w:val="0"/>
                <w:szCs w:val="21"/>
              </w:rPr>
              <w:t>平时目标1成绩/5</w:t>
            </w:r>
            <w:r>
              <w:rPr>
                <w:rFonts w:ascii="宋体" w:eastAsia="宋体" w:hAnsi="宋体"/>
                <w:kern w:val="0"/>
                <w:szCs w:val="21"/>
              </w:rPr>
              <w:t>0</w:t>
            </w:r>
            <w:r>
              <w:rPr>
                <w:rFonts w:ascii="宋体" w:eastAsia="宋体" w:hAnsi="宋体" w:hint="eastAsia"/>
                <w:kern w:val="0"/>
                <w:szCs w:val="21"/>
              </w:rPr>
              <w:t>。</w:t>
            </w:r>
          </w:p>
        </w:tc>
      </w:tr>
      <w:tr w:rsidR="001E1C76" w14:paraId="0CDFE583" w14:textId="77777777">
        <w:trPr>
          <w:trHeight w:val="679"/>
          <w:jc w:val="center"/>
        </w:trPr>
        <w:tc>
          <w:tcPr>
            <w:tcW w:w="2177" w:type="dxa"/>
            <w:tcBorders>
              <w:top w:val="single" w:sz="4" w:space="0" w:color="auto"/>
              <w:left w:val="single" w:sz="4" w:space="0" w:color="auto"/>
              <w:bottom w:val="single" w:sz="4" w:space="0" w:color="auto"/>
              <w:right w:val="single" w:sz="4" w:space="0" w:color="auto"/>
            </w:tcBorders>
            <w:vAlign w:val="center"/>
          </w:tcPr>
          <w:p w14:paraId="2CB46B51" w14:textId="77777777" w:rsidR="001E1C7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1418" w:type="dxa"/>
            <w:tcBorders>
              <w:top w:val="single" w:sz="4" w:space="0" w:color="auto"/>
              <w:left w:val="single" w:sz="4" w:space="0" w:color="auto"/>
              <w:bottom w:val="single" w:sz="4" w:space="0" w:color="auto"/>
              <w:right w:val="single" w:sz="4" w:space="0" w:color="auto"/>
            </w:tcBorders>
            <w:vAlign w:val="center"/>
          </w:tcPr>
          <w:p w14:paraId="2085CF14" w14:textId="77777777" w:rsidR="001E1C7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r>
              <w:rPr>
                <w:rFonts w:ascii="宋体" w:eastAsia="宋体" w:hAnsi="宋体"/>
                <w:kern w:val="0"/>
                <w:szCs w:val="21"/>
              </w:rPr>
              <w:t>%</w:t>
            </w:r>
          </w:p>
        </w:tc>
        <w:tc>
          <w:tcPr>
            <w:tcW w:w="3026" w:type="dxa"/>
            <w:tcBorders>
              <w:top w:val="single" w:sz="4" w:space="0" w:color="auto"/>
              <w:left w:val="single" w:sz="4" w:space="0" w:color="auto"/>
              <w:bottom w:val="single" w:sz="4" w:space="0" w:color="auto"/>
              <w:right w:val="single" w:sz="4" w:space="0" w:color="auto"/>
            </w:tcBorders>
            <w:vAlign w:val="center"/>
          </w:tcPr>
          <w:p w14:paraId="48660523" w14:textId="77777777" w:rsidR="001E1C76" w:rsidRDefault="00000000">
            <w:pPr>
              <w:spacing w:beforeLines="50" w:before="156" w:afterLines="50" w:after="156"/>
              <w:rPr>
                <w:rFonts w:ascii="宋体" w:eastAsia="宋体" w:hAnsi="宋体"/>
                <w:kern w:val="0"/>
                <w:szCs w:val="21"/>
              </w:rPr>
            </w:pPr>
            <w:r>
              <w:rPr>
                <w:rFonts w:ascii="宋体" w:eastAsia="宋体" w:hAnsi="宋体" w:hint="eastAsia"/>
                <w:kern w:val="0"/>
                <w:szCs w:val="21"/>
              </w:rPr>
              <w:t>平时目标2成绩/5</w:t>
            </w:r>
            <w:r>
              <w:rPr>
                <w:rFonts w:ascii="宋体" w:eastAsia="宋体" w:hAnsi="宋体"/>
                <w:kern w:val="0"/>
                <w:szCs w:val="21"/>
              </w:rPr>
              <w:t>0</w:t>
            </w:r>
            <w:r>
              <w:rPr>
                <w:rFonts w:ascii="宋体" w:eastAsia="宋体" w:hAnsi="宋体" w:hint="eastAsia"/>
                <w:kern w:val="0"/>
                <w:szCs w:val="21"/>
              </w:rPr>
              <w:t>。</w:t>
            </w:r>
          </w:p>
        </w:tc>
      </w:tr>
    </w:tbl>
    <w:p w14:paraId="0474853F" w14:textId="77777777" w:rsidR="001E1C76" w:rsidRDefault="00000000">
      <w:pPr>
        <w:widowControl/>
        <w:spacing w:beforeLines="50" w:before="156" w:afterLines="50" w:after="156"/>
        <w:jc w:val="left"/>
        <w:rPr>
          <w:rFonts w:ascii="宋体" w:eastAsia="宋体" w:hAnsi="宋体"/>
          <w:sz w:val="28"/>
          <w:szCs w:val="28"/>
        </w:rPr>
      </w:pPr>
      <w:r>
        <w:rPr>
          <w:rFonts w:ascii="宋体" w:eastAsia="宋体" w:hAnsi="宋体"/>
          <w:sz w:val="28"/>
          <w:szCs w:val="28"/>
        </w:rPr>
        <w:t xml:space="preserve">  </w:t>
      </w:r>
    </w:p>
    <w:p w14:paraId="05286D46" w14:textId="77777777" w:rsidR="001E1C76" w:rsidRDefault="00000000">
      <w:pPr>
        <w:widowControl/>
        <w:spacing w:beforeLines="50" w:before="156" w:afterLines="50" w:after="156"/>
        <w:jc w:val="left"/>
        <w:rPr>
          <w:rFonts w:ascii="黑体" w:eastAsia="黑体" w:hAnsi="黑体"/>
          <w:b/>
          <w:sz w:val="28"/>
          <w:szCs w:val="28"/>
        </w:rPr>
      </w:pPr>
      <w:r>
        <w:rPr>
          <w:rFonts w:ascii="宋体" w:eastAsia="宋体" w:hAnsi="宋体"/>
          <w:sz w:val="28"/>
          <w:szCs w:val="28"/>
        </w:rPr>
        <w:lastRenderedPageBreak/>
        <w:t xml:space="preserve"> </w:t>
      </w:r>
      <w:r>
        <w:rPr>
          <w:rFonts w:ascii="黑体" w:eastAsia="黑体" w:hAnsi="黑体" w:hint="eastAsia"/>
          <w:b/>
          <w:sz w:val="28"/>
          <w:szCs w:val="28"/>
        </w:rPr>
        <w:t>九、评分标准</w:t>
      </w:r>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418"/>
        <w:gridCol w:w="1558"/>
        <w:gridCol w:w="1417"/>
        <w:gridCol w:w="1416"/>
        <w:gridCol w:w="1528"/>
      </w:tblGrid>
      <w:tr w:rsidR="001E1C76" w14:paraId="63DC8EA4" w14:textId="77777777">
        <w:trPr>
          <w:trHeight w:val="454"/>
          <w:tblHeader/>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14:paraId="7AF4D06C" w14:textId="77777777" w:rsidR="001E1C76" w:rsidRDefault="00000000">
            <w:pPr>
              <w:widowControl/>
              <w:spacing w:beforeLines="50" w:before="156" w:afterLines="50" w:after="156"/>
              <w:jc w:val="center"/>
              <w:rPr>
                <w:rFonts w:ascii="宋体" w:eastAsia="宋体" w:hAnsi="宋体" w:cs="Times New Roman"/>
                <w:b/>
                <w:bCs/>
                <w:szCs w:val="21"/>
              </w:rPr>
            </w:pPr>
            <w:r>
              <w:rPr>
                <w:rFonts w:ascii="宋体" w:hAnsi="宋体" w:hint="eastAsia"/>
                <w:b/>
                <w:bCs/>
                <w:szCs w:val="21"/>
              </w:rPr>
              <w:t>课程</w:t>
            </w:r>
          </w:p>
          <w:p w14:paraId="1CECAFB4" w14:textId="77777777" w:rsidR="001E1C76" w:rsidRDefault="00000000">
            <w:pPr>
              <w:widowControl/>
              <w:spacing w:beforeLines="50" w:before="156" w:afterLines="50" w:after="156"/>
              <w:jc w:val="center"/>
              <w:rPr>
                <w:rFonts w:ascii="宋体" w:hAnsi="宋体"/>
                <w:b/>
                <w:bCs/>
                <w:szCs w:val="21"/>
              </w:rPr>
            </w:pPr>
            <w:r>
              <w:rPr>
                <w:rFonts w:ascii="宋体" w:hAnsi="宋体" w:hint="eastAsia"/>
                <w:b/>
                <w:bCs/>
                <w:szCs w:val="21"/>
              </w:rPr>
              <w:t>目标</w:t>
            </w:r>
          </w:p>
        </w:tc>
        <w:tc>
          <w:tcPr>
            <w:tcW w:w="7337" w:type="dxa"/>
            <w:gridSpan w:val="5"/>
            <w:tcBorders>
              <w:top w:val="single" w:sz="4" w:space="0" w:color="auto"/>
              <w:left w:val="single" w:sz="4" w:space="0" w:color="auto"/>
              <w:bottom w:val="single" w:sz="4" w:space="0" w:color="auto"/>
              <w:right w:val="single" w:sz="4" w:space="0" w:color="auto"/>
            </w:tcBorders>
          </w:tcPr>
          <w:p w14:paraId="3F1D5898" w14:textId="77777777" w:rsidR="001E1C76" w:rsidRDefault="00000000">
            <w:pPr>
              <w:widowControl/>
              <w:spacing w:beforeLines="50" w:before="156" w:afterLines="50" w:after="156"/>
              <w:jc w:val="center"/>
              <w:rPr>
                <w:rFonts w:ascii="宋体" w:hAnsi="宋体"/>
                <w:b/>
                <w:bCs/>
                <w:szCs w:val="21"/>
              </w:rPr>
            </w:pPr>
            <w:r>
              <w:rPr>
                <w:rFonts w:ascii="宋体" w:hAnsi="宋体" w:hint="eastAsia"/>
                <w:b/>
                <w:bCs/>
                <w:szCs w:val="21"/>
              </w:rPr>
              <w:t>评分标准</w:t>
            </w:r>
          </w:p>
        </w:tc>
      </w:tr>
      <w:tr w:rsidR="001E1C76" w14:paraId="4B417853" w14:textId="77777777">
        <w:trPr>
          <w:trHeight w:val="454"/>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1F59181A" w14:textId="77777777" w:rsidR="001E1C76" w:rsidRDefault="001E1C76">
            <w:pPr>
              <w:widowControl/>
              <w:jc w:val="left"/>
              <w:rPr>
                <w:rFonts w:ascii="宋体" w:hAnsi="宋体"/>
                <w:b/>
                <w:bCs/>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7FE4DDA" w14:textId="77777777" w:rsidR="001E1C76" w:rsidRDefault="00000000">
            <w:pPr>
              <w:widowControl/>
              <w:spacing w:beforeLines="50" w:before="156" w:afterLines="50" w:after="156"/>
              <w:jc w:val="center"/>
              <w:rPr>
                <w:b/>
                <w:bCs/>
                <w:szCs w:val="21"/>
              </w:rPr>
            </w:pPr>
            <w:r>
              <w:rPr>
                <w:b/>
                <w:bCs/>
                <w:szCs w:val="21"/>
              </w:rPr>
              <w:t>90-100</w:t>
            </w:r>
          </w:p>
        </w:tc>
        <w:tc>
          <w:tcPr>
            <w:tcW w:w="1558" w:type="dxa"/>
            <w:tcBorders>
              <w:top w:val="single" w:sz="4" w:space="0" w:color="auto"/>
              <w:left w:val="single" w:sz="4" w:space="0" w:color="auto"/>
              <w:bottom w:val="single" w:sz="4" w:space="0" w:color="auto"/>
              <w:right w:val="single" w:sz="4" w:space="0" w:color="auto"/>
            </w:tcBorders>
            <w:vAlign w:val="center"/>
          </w:tcPr>
          <w:p w14:paraId="31FD64B6" w14:textId="77777777" w:rsidR="001E1C76" w:rsidRDefault="00000000">
            <w:pPr>
              <w:widowControl/>
              <w:spacing w:beforeLines="50" w:before="156" w:afterLines="50" w:after="156"/>
              <w:jc w:val="center"/>
              <w:rPr>
                <w:b/>
                <w:bCs/>
                <w:szCs w:val="21"/>
              </w:rPr>
            </w:pPr>
            <w:r>
              <w:rPr>
                <w:b/>
                <w:bCs/>
                <w:szCs w:val="21"/>
              </w:rPr>
              <w:t>80-89</w:t>
            </w:r>
          </w:p>
        </w:tc>
        <w:tc>
          <w:tcPr>
            <w:tcW w:w="1417" w:type="dxa"/>
            <w:tcBorders>
              <w:top w:val="single" w:sz="4" w:space="0" w:color="auto"/>
              <w:left w:val="single" w:sz="4" w:space="0" w:color="auto"/>
              <w:bottom w:val="single" w:sz="4" w:space="0" w:color="auto"/>
              <w:right w:val="single" w:sz="4" w:space="0" w:color="auto"/>
            </w:tcBorders>
            <w:vAlign w:val="center"/>
          </w:tcPr>
          <w:p w14:paraId="610D5CA7" w14:textId="77777777" w:rsidR="001E1C76" w:rsidRDefault="00000000">
            <w:pPr>
              <w:widowControl/>
              <w:spacing w:beforeLines="50" w:before="156" w:afterLines="50" w:after="156"/>
              <w:jc w:val="center"/>
              <w:rPr>
                <w:b/>
                <w:bCs/>
                <w:szCs w:val="21"/>
              </w:rPr>
            </w:pPr>
            <w:r>
              <w:rPr>
                <w:b/>
                <w:bCs/>
                <w:szCs w:val="21"/>
              </w:rPr>
              <w:t>70-79</w:t>
            </w:r>
          </w:p>
        </w:tc>
        <w:tc>
          <w:tcPr>
            <w:tcW w:w="1416" w:type="dxa"/>
            <w:tcBorders>
              <w:top w:val="single" w:sz="4" w:space="0" w:color="auto"/>
              <w:left w:val="single" w:sz="4" w:space="0" w:color="auto"/>
              <w:bottom w:val="single" w:sz="4" w:space="0" w:color="auto"/>
              <w:right w:val="single" w:sz="4" w:space="0" w:color="auto"/>
            </w:tcBorders>
            <w:vAlign w:val="center"/>
          </w:tcPr>
          <w:p w14:paraId="58A857E5" w14:textId="77777777" w:rsidR="001E1C76" w:rsidRDefault="00000000">
            <w:pPr>
              <w:widowControl/>
              <w:spacing w:beforeLines="50" w:before="156" w:afterLines="50" w:after="156"/>
              <w:jc w:val="center"/>
              <w:rPr>
                <w:b/>
                <w:bCs/>
                <w:szCs w:val="21"/>
              </w:rPr>
            </w:pPr>
            <w:r>
              <w:rPr>
                <w:b/>
                <w:bCs/>
                <w:szCs w:val="21"/>
              </w:rPr>
              <w:t>60-69</w:t>
            </w:r>
          </w:p>
        </w:tc>
        <w:tc>
          <w:tcPr>
            <w:tcW w:w="1528" w:type="dxa"/>
            <w:tcBorders>
              <w:top w:val="single" w:sz="4" w:space="0" w:color="auto"/>
              <w:left w:val="single" w:sz="4" w:space="0" w:color="auto"/>
              <w:bottom w:val="single" w:sz="4" w:space="0" w:color="auto"/>
              <w:right w:val="single" w:sz="4" w:space="0" w:color="auto"/>
            </w:tcBorders>
            <w:vAlign w:val="center"/>
          </w:tcPr>
          <w:p w14:paraId="4D40D53E" w14:textId="77777777" w:rsidR="001E1C76" w:rsidRDefault="00000000">
            <w:pPr>
              <w:widowControl/>
              <w:spacing w:beforeLines="50" w:before="156" w:afterLines="50" w:after="156"/>
              <w:jc w:val="center"/>
              <w:rPr>
                <w:b/>
                <w:bCs/>
                <w:szCs w:val="21"/>
              </w:rPr>
            </w:pPr>
            <w:r>
              <w:rPr>
                <w:rFonts w:hint="eastAsia"/>
                <w:b/>
                <w:bCs/>
                <w:szCs w:val="21"/>
              </w:rPr>
              <w:t>＜</w:t>
            </w:r>
            <w:r>
              <w:rPr>
                <w:b/>
                <w:bCs/>
                <w:szCs w:val="21"/>
              </w:rPr>
              <w:t>60</w:t>
            </w:r>
          </w:p>
        </w:tc>
      </w:tr>
      <w:tr w:rsidR="001E1C76" w14:paraId="4D50486A" w14:textId="77777777">
        <w:trPr>
          <w:trHeight w:val="449"/>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29B1E8F6" w14:textId="77777777" w:rsidR="001E1C76" w:rsidRDefault="001E1C76">
            <w:pPr>
              <w:widowControl/>
              <w:jc w:val="left"/>
              <w:rPr>
                <w:rFonts w:ascii="宋体" w:hAnsi="宋体"/>
                <w:b/>
                <w:bCs/>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942F2EB" w14:textId="77777777" w:rsidR="001E1C76" w:rsidRDefault="00000000">
            <w:pPr>
              <w:widowControl/>
              <w:spacing w:beforeLines="50" w:before="156" w:afterLines="50" w:after="156"/>
              <w:jc w:val="center"/>
              <w:rPr>
                <w:b/>
                <w:bCs/>
                <w:szCs w:val="21"/>
              </w:rPr>
            </w:pPr>
            <w:r>
              <w:rPr>
                <w:rFonts w:hint="eastAsia"/>
                <w:b/>
                <w:bCs/>
                <w:szCs w:val="21"/>
              </w:rPr>
              <w:t>优</w:t>
            </w:r>
          </w:p>
        </w:tc>
        <w:tc>
          <w:tcPr>
            <w:tcW w:w="1558" w:type="dxa"/>
            <w:tcBorders>
              <w:top w:val="single" w:sz="4" w:space="0" w:color="auto"/>
              <w:left w:val="single" w:sz="4" w:space="0" w:color="auto"/>
              <w:bottom w:val="single" w:sz="4" w:space="0" w:color="auto"/>
              <w:right w:val="single" w:sz="4" w:space="0" w:color="auto"/>
            </w:tcBorders>
            <w:vAlign w:val="center"/>
          </w:tcPr>
          <w:p w14:paraId="086DFB24" w14:textId="77777777" w:rsidR="001E1C76" w:rsidRDefault="00000000">
            <w:pPr>
              <w:widowControl/>
              <w:spacing w:beforeLines="50" w:before="156" w:afterLines="50" w:after="156"/>
              <w:jc w:val="center"/>
              <w:rPr>
                <w:b/>
                <w:bCs/>
                <w:szCs w:val="21"/>
              </w:rPr>
            </w:pPr>
            <w:r>
              <w:rPr>
                <w:rFonts w:hint="eastAsia"/>
                <w:b/>
                <w:bCs/>
                <w:szCs w:val="21"/>
              </w:rPr>
              <w:t>良</w:t>
            </w:r>
          </w:p>
        </w:tc>
        <w:tc>
          <w:tcPr>
            <w:tcW w:w="1417" w:type="dxa"/>
            <w:tcBorders>
              <w:top w:val="single" w:sz="4" w:space="0" w:color="auto"/>
              <w:left w:val="single" w:sz="4" w:space="0" w:color="auto"/>
              <w:bottom w:val="single" w:sz="4" w:space="0" w:color="auto"/>
              <w:right w:val="single" w:sz="4" w:space="0" w:color="auto"/>
            </w:tcBorders>
            <w:vAlign w:val="center"/>
          </w:tcPr>
          <w:p w14:paraId="7E48386A" w14:textId="77777777" w:rsidR="001E1C76" w:rsidRDefault="00000000">
            <w:pPr>
              <w:widowControl/>
              <w:spacing w:beforeLines="50" w:before="156" w:afterLines="50" w:after="156"/>
              <w:jc w:val="center"/>
              <w:rPr>
                <w:b/>
                <w:bCs/>
                <w:szCs w:val="21"/>
              </w:rPr>
            </w:pPr>
            <w:r>
              <w:rPr>
                <w:rFonts w:hint="eastAsia"/>
                <w:b/>
                <w:bCs/>
                <w:szCs w:val="21"/>
              </w:rPr>
              <w:t>中</w:t>
            </w:r>
          </w:p>
        </w:tc>
        <w:tc>
          <w:tcPr>
            <w:tcW w:w="1416" w:type="dxa"/>
            <w:tcBorders>
              <w:top w:val="single" w:sz="4" w:space="0" w:color="auto"/>
              <w:left w:val="single" w:sz="4" w:space="0" w:color="auto"/>
              <w:bottom w:val="single" w:sz="4" w:space="0" w:color="auto"/>
              <w:right w:val="single" w:sz="4" w:space="0" w:color="auto"/>
            </w:tcBorders>
            <w:vAlign w:val="center"/>
          </w:tcPr>
          <w:p w14:paraId="33A93E62" w14:textId="77777777" w:rsidR="001E1C76" w:rsidRDefault="00000000">
            <w:pPr>
              <w:widowControl/>
              <w:spacing w:beforeLines="50" w:before="156" w:afterLines="50" w:after="156"/>
              <w:jc w:val="center"/>
              <w:rPr>
                <w:b/>
                <w:bCs/>
                <w:szCs w:val="21"/>
              </w:rPr>
            </w:pPr>
            <w:r>
              <w:rPr>
                <w:rFonts w:hint="eastAsia"/>
                <w:b/>
                <w:bCs/>
                <w:szCs w:val="21"/>
              </w:rPr>
              <w:t>合格</w:t>
            </w:r>
          </w:p>
        </w:tc>
        <w:tc>
          <w:tcPr>
            <w:tcW w:w="1528" w:type="dxa"/>
            <w:tcBorders>
              <w:top w:val="single" w:sz="4" w:space="0" w:color="auto"/>
              <w:left w:val="single" w:sz="4" w:space="0" w:color="auto"/>
              <w:bottom w:val="single" w:sz="4" w:space="0" w:color="auto"/>
              <w:right w:val="single" w:sz="4" w:space="0" w:color="auto"/>
            </w:tcBorders>
            <w:vAlign w:val="center"/>
          </w:tcPr>
          <w:p w14:paraId="7ECB0373" w14:textId="77777777" w:rsidR="001E1C76" w:rsidRDefault="00000000">
            <w:pPr>
              <w:widowControl/>
              <w:spacing w:beforeLines="50" w:before="156" w:afterLines="50" w:after="156"/>
              <w:jc w:val="center"/>
              <w:rPr>
                <w:b/>
                <w:bCs/>
                <w:szCs w:val="21"/>
              </w:rPr>
            </w:pPr>
            <w:r>
              <w:rPr>
                <w:rFonts w:hint="eastAsia"/>
                <w:b/>
                <w:bCs/>
                <w:szCs w:val="21"/>
              </w:rPr>
              <w:t>不合格</w:t>
            </w:r>
          </w:p>
        </w:tc>
      </w:tr>
      <w:tr w:rsidR="001E1C76" w14:paraId="4A29B326" w14:textId="77777777">
        <w:trPr>
          <w:trHeight w:val="461"/>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1BF6EB3E" w14:textId="77777777" w:rsidR="001E1C76" w:rsidRDefault="001E1C76">
            <w:pPr>
              <w:widowControl/>
              <w:jc w:val="left"/>
              <w:rPr>
                <w:rFonts w:ascii="宋体" w:hAnsi="宋体"/>
                <w:b/>
                <w:bCs/>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AAB701B" w14:textId="77777777" w:rsidR="001E1C76" w:rsidRDefault="00000000">
            <w:pPr>
              <w:spacing w:beforeLines="50" w:before="156" w:afterLines="50" w:after="156"/>
              <w:jc w:val="center"/>
              <w:rPr>
                <w:b/>
                <w:bCs/>
                <w:szCs w:val="21"/>
              </w:rPr>
            </w:pPr>
            <w:r>
              <w:rPr>
                <w:b/>
                <w:bCs/>
                <w:szCs w:val="21"/>
              </w:rPr>
              <w:t>A</w:t>
            </w:r>
          </w:p>
        </w:tc>
        <w:tc>
          <w:tcPr>
            <w:tcW w:w="1558" w:type="dxa"/>
            <w:tcBorders>
              <w:top w:val="single" w:sz="4" w:space="0" w:color="auto"/>
              <w:left w:val="single" w:sz="4" w:space="0" w:color="auto"/>
              <w:bottom w:val="single" w:sz="4" w:space="0" w:color="auto"/>
              <w:right w:val="single" w:sz="4" w:space="0" w:color="auto"/>
            </w:tcBorders>
            <w:vAlign w:val="center"/>
          </w:tcPr>
          <w:p w14:paraId="4DF899B1" w14:textId="77777777" w:rsidR="001E1C76" w:rsidRDefault="00000000">
            <w:pPr>
              <w:spacing w:beforeLines="50" w:before="156" w:afterLines="50" w:after="156"/>
              <w:jc w:val="center"/>
              <w:rPr>
                <w:b/>
                <w:bCs/>
                <w:szCs w:val="21"/>
              </w:rPr>
            </w:pPr>
            <w:r>
              <w:rPr>
                <w:b/>
                <w:bCs/>
                <w:szCs w:val="21"/>
              </w:rPr>
              <w:t>B</w:t>
            </w:r>
          </w:p>
        </w:tc>
        <w:tc>
          <w:tcPr>
            <w:tcW w:w="1417" w:type="dxa"/>
            <w:tcBorders>
              <w:top w:val="single" w:sz="4" w:space="0" w:color="auto"/>
              <w:left w:val="single" w:sz="4" w:space="0" w:color="auto"/>
              <w:bottom w:val="single" w:sz="4" w:space="0" w:color="auto"/>
              <w:right w:val="single" w:sz="4" w:space="0" w:color="auto"/>
            </w:tcBorders>
            <w:vAlign w:val="center"/>
          </w:tcPr>
          <w:p w14:paraId="552D0BFE" w14:textId="77777777" w:rsidR="001E1C76" w:rsidRDefault="00000000">
            <w:pPr>
              <w:spacing w:beforeLines="50" w:before="156" w:afterLines="50" w:after="156"/>
              <w:jc w:val="center"/>
              <w:rPr>
                <w:b/>
                <w:bCs/>
                <w:szCs w:val="21"/>
              </w:rPr>
            </w:pPr>
            <w:r>
              <w:rPr>
                <w:b/>
                <w:bCs/>
                <w:szCs w:val="21"/>
              </w:rPr>
              <w:t>C</w:t>
            </w:r>
          </w:p>
        </w:tc>
        <w:tc>
          <w:tcPr>
            <w:tcW w:w="1416" w:type="dxa"/>
            <w:tcBorders>
              <w:top w:val="single" w:sz="4" w:space="0" w:color="auto"/>
              <w:left w:val="single" w:sz="4" w:space="0" w:color="auto"/>
              <w:bottom w:val="single" w:sz="4" w:space="0" w:color="auto"/>
              <w:right w:val="single" w:sz="4" w:space="0" w:color="auto"/>
            </w:tcBorders>
            <w:vAlign w:val="center"/>
          </w:tcPr>
          <w:p w14:paraId="3C31F04E" w14:textId="77777777" w:rsidR="001E1C76" w:rsidRDefault="00000000">
            <w:pPr>
              <w:spacing w:beforeLines="50" w:before="156" w:afterLines="50" w:after="156"/>
              <w:jc w:val="center"/>
              <w:rPr>
                <w:b/>
                <w:bCs/>
                <w:szCs w:val="21"/>
              </w:rPr>
            </w:pPr>
            <w:r>
              <w:rPr>
                <w:b/>
                <w:bCs/>
                <w:szCs w:val="21"/>
              </w:rPr>
              <w:t>D</w:t>
            </w:r>
          </w:p>
        </w:tc>
        <w:tc>
          <w:tcPr>
            <w:tcW w:w="1528" w:type="dxa"/>
            <w:tcBorders>
              <w:top w:val="single" w:sz="4" w:space="0" w:color="auto"/>
              <w:left w:val="single" w:sz="4" w:space="0" w:color="auto"/>
              <w:bottom w:val="single" w:sz="4" w:space="0" w:color="auto"/>
              <w:right w:val="single" w:sz="4" w:space="0" w:color="auto"/>
            </w:tcBorders>
            <w:vAlign w:val="center"/>
          </w:tcPr>
          <w:p w14:paraId="62DCC2CA" w14:textId="77777777" w:rsidR="001E1C76" w:rsidRDefault="00000000">
            <w:pPr>
              <w:spacing w:beforeLines="50" w:before="156" w:afterLines="50" w:after="156"/>
              <w:jc w:val="center"/>
              <w:rPr>
                <w:b/>
                <w:bCs/>
                <w:szCs w:val="21"/>
              </w:rPr>
            </w:pPr>
            <w:r>
              <w:rPr>
                <w:b/>
                <w:bCs/>
                <w:szCs w:val="21"/>
              </w:rPr>
              <w:t>F</w:t>
            </w:r>
          </w:p>
        </w:tc>
      </w:tr>
      <w:tr w:rsidR="001E1C76" w14:paraId="44DBCF52" w14:textId="77777777">
        <w:trPr>
          <w:trHeight w:val="2055"/>
          <w:jc w:val="center"/>
        </w:trPr>
        <w:tc>
          <w:tcPr>
            <w:tcW w:w="823" w:type="dxa"/>
            <w:tcBorders>
              <w:top w:val="single" w:sz="4" w:space="0" w:color="auto"/>
              <w:left w:val="single" w:sz="4" w:space="0" w:color="auto"/>
              <w:bottom w:val="single" w:sz="4" w:space="0" w:color="auto"/>
              <w:right w:val="single" w:sz="4" w:space="0" w:color="auto"/>
            </w:tcBorders>
            <w:vAlign w:val="center"/>
          </w:tcPr>
          <w:p w14:paraId="3CCA84A2" w14:textId="77777777" w:rsidR="001E1C76" w:rsidRDefault="00000000">
            <w:pPr>
              <w:spacing w:beforeLines="50" w:before="156" w:afterLines="50" w:after="156"/>
              <w:jc w:val="center"/>
              <w:rPr>
                <w:rFonts w:ascii="宋体" w:eastAsia="宋体" w:hAnsi="宋体" w:cs="Times New Roman"/>
                <w:bCs/>
                <w:kern w:val="0"/>
                <w:szCs w:val="21"/>
              </w:rPr>
            </w:pPr>
            <w:r>
              <w:rPr>
                <w:rFonts w:ascii="宋体" w:eastAsia="宋体" w:hAnsi="宋体" w:hint="eastAsia"/>
                <w:bCs/>
                <w:kern w:val="0"/>
                <w:szCs w:val="21"/>
              </w:rPr>
              <w:t>课程</w:t>
            </w:r>
          </w:p>
          <w:p w14:paraId="404F0DCC" w14:textId="77777777" w:rsidR="001E1C76" w:rsidRDefault="00000000">
            <w:pPr>
              <w:spacing w:beforeLines="50" w:before="156" w:afterLines="50" w:after="156"/>
              <w:jc w:val="center"/>
              <w:rPr>
                <w:rFonts w:ascii="宋体" w:eastAsia="宋体" w:hAnsi="宋体"/>
                <w:bCs/>
                <w:kern w:val="0"/>
                <w:szCs w:val="21"/>
              </w:rPr>
            </w:pPr>
            <w:r>
              <w:rPr>
                <w:rFonts w:ascii="宋体" w:eastAsia="宋体" w:hAnsi="宋体" w:hint="eastAsia"/>
                <w:bCs/>
                <w:kern w:val="0"/>
                <w:szCs w:val="21"/>
              </w:rPr>
              <w:t>目标1</w:t>
            </w:r>
          </w:p>
        </w:tc>
        <w:tc>
          <w:tcPr>
            <w:tcW w:w="1418" w:type="dxa"/>
            <w:tcBorders>
              <w:top w:val="single" w:sz="4" w:space="0" w:color="auto"/>
              <w:left w:val="single" w:sz="4" w:space="0" w:color="auto"/>
              <w:bottom w:val="single" w:sz="4" w:space="0" w:color="auto"/>
              <w:right w:val="single" w:sz="4" w:space="0" w:color="auto"/>
            </w:tcBorders>
          </w:tcPr>
          <w:p w14:paraId="33D127DF" w14:textId="77777777" w:rsidR="001E1C76" w:rsidRDefault="00000000">
            <w:pPr>
              <w:spacing w:beforeLines="50" w:before="156" w:afterLines="50" w:after="156"/>
              <w:rPr>
                <w:rFonts w:ascii="宋体" w:eastAsia="宋体" w:hAnsi="宋体"/>
                <w:szCs w:val="21"/>
              </w:rPr>
            </w:pPr>
            <w:r>
              <w:rPr>
                <w:rFonts w:ascii="宋体" w:eastAsia="宋体" w:hAnsi="宋体" w:hint="eastAsia"/>
                <w:szCs w:val="21"/>
              </w:rPr>
              <w:t>熟练选用或设计正确的实验方案，熟练选用或搭建正确的实验装置，安全开展实验并正确采集数据</w:t>
            </w:r>
          </w:p>
        </w:tc>
        <w:tc>
          <w:tcPr>
            <w:tcW w:w="1558" w:type="dxa"/>
            <w:tcBorders>
              <w:top w:val="single" w:sz="4" w:space="0" w:color="auto"/>
              <w:left w:val="single" w:sz="4" w:space="0" w:color="auto"/>
              <w:bottom w:val="single" w:sz="4" w:space="0" w:color="auto"/>
              <w:right w:val="single" w:sz="4" w:space="0" w:color="auto"/>
            </w:tcBorders>
          </w:tcPr>
          <w:p w14:paraId="79F36AE7" w14:textId="77777777" w:rsidR="001E1C76" w:rsidRDefault="00000000">
            <w:pPr>
              <w:spacing w:beforeLines="50" w:before="156" w:afterLines="50" w:after="156"/>
              <w:rPr>
                <w:rFonts w:ascii="宋体" w:eastAsia="宋体" w:hAnsi="宋体"/>
                <w:szCs w:val="21"/>
              </w:rPr>
            </w:pPr>
            <w:r>
              <w:rPr>
                <w:rFonts w:ascii="宋体" w:eastAsia="宋体" w:hAnsi="宋体" w:hint="eastAsia"/>
                <w:szCs w:val="21"/>
              </w:rPr>
              <w:t>比较熟练选用或设计正确的实验方案，比较熟练选用或搭建正确的实验装置，安全开展实验并正确采集数据</w:t>
            </w:r>
          </w:p>
        </w:tc>
        <w:tc>
          <w:tcPr>
            <w:tcW w:w="1417" w:type="dxa"/>
            <w:tcBorders>
              <w:top w:val="single" w:sz="4" w:space="0" w:color="auto"/>
              <w:left w:val="single" w:sz="4" w:space="0" w:color="auto"/>
              <w:bottom w:val="single" w:sz="4" w:space="0" w:color="auto"/>
              <w:right w:val="single" w:sz="4" w:space="0" w:color="auto"/>
            </w:tcBorders>
          </w:tcPr>
          <w:p w14:paraId="0A591868" w14:textId="77777777" w:rsidR="001E1C76" w:rsidRDefault="00000000">
            <w:pPr>
              <w:spacing w:beforeLines="50" w:before="156" w:afterLines="50" w:after="156"/>
              <w:rPr>
                <w:rFonts w:ascii="宋体" w:eastAsia="宋体" w:hAnsi="宋体"/>
                <w:szCs w:val="21"/>
              </w:rPr>
            </w:pPr>
            <w:r>
              <w:rPr>
                <w:rFonts w:ascii="宋体" w:eastAsia="宋体" w:hAnsi="宋体" w:hint="eastAsia"/>
                <w:szCs w:val="21"/>
              </w:rPr>
              <w:t>能选用或设计实验方案，能选用或搭建实验装置，安全开展实验并正确采集数据</w:t>
            </w:r>
          </w:p>
        </w:tc>
        <w:tc>
          <w:tcPr>
            <w:tcW w:w="1416" w:type="dxa"/>
            <w:tcBorders>
              <w:top w:val="single" w:sz="4" w:space="0" w:color="auto"/>
              <w:left w:val="single" w:sz="4" w:space="0" w:color="auto"/>
              <w:bottom w:val="single" w:sz="4" w:space="0" w:color="auto"/>
              <w:right w:val="single" w:sz="4" w:space="0" w:color="auto"/>
            </w:tcBorders>
          </w:tcPr>
          <w:p w14:paraId="170A0442" w14:textId="77777777" w:rsidR="001E1C76" w:rsidRDefault="00000000">
            <w:pPr>
              <w:spacing w:beforeLines="50" w:before="156" w:afterLines="50" w:after="156"/>
              <w:rPr>
                <w:rFonts w:ascii="宋体" w:eastAsia="宋体" w:hAnsi="宋体"/>
                <w:szCs w:val="21"/>
              </w:rPr>
            </w:pPr>
            <w:r>
              <w:rPr>
                <w:rFonts w:ascii="宋体" w:eastAsia="宋体" w:hAnsi="宋体" w:hint="eastAsia"/>
                <w:szCs w:val="21"/>
              </w:rPr>
              <w:t>经过指导，能选用或设计实验方案，经过指导，能选用或搭建实验装置，安全开展实验并正确采集数据</w:t>
            </w:r>
          </w:p>
        </w:tc>
        <w:tc>
          <w:tcPr>
            <w:tcW w:w="1528" w:type="dxa"/>
            <w:tcBorders>
              <w:top w:val="single" w:sz="4" w:space="0" w:color="auto"/>
              <w:left w:val="single" w:sz="4" w:space="0" w:color="auto"/>
              <w:bottom w:val="single" w:sz="4" w:space="0" w:color="auto"/>
              <w:right w:val="single" w:sz="4" w:space="0" w:color="auto"/>
            </w:tcBorders>
          </w:tcPr>
          <w:p w14:paraId="76520D79" w14:textId="77777777" w:rsidR="001E1C76" w:rsidRDefault="00000000">
            <w:pPr>
              <w:spacing w:beforeLines="50" w:before="156" w:afterLines="50" w:after="156"/>
              <w:rPr>
                <w:rFonts w:ascii="宋体" w:eastAsia="宋体" w:hAnsi="宋体"/>
                <w:szCs w:val="21"/>
              </w:rPr>
            </w:pPr>
            <w:r>
              <w:rPr>
                <w:rFonts w:ascii="宋体" w:eastAsia="宋体" w:hAnsi="宋体" w:hint="eastAsia"/>
                <w:szCs w:val="21"/>
              </w:rPr>
              <w:t>不会选用或设计实验方案，不会选用或搭建实验装置，安全开展实验并正确采集数据</w:t>
            </w:r>
          </w:p>
        </w:tc>
      </w:tr>
      <w:tr w:rsidR="001E1C76" w14:paraId="2DD5E172" w14:textId="77777777">
        <w:trPr>
          <w:trHeight w:val="414"/>
          <w:jc w:val="center"/>
        </w:trPr>
        <w:tc>
          <w:tcPr>
            <w:tcW w:w="823" w:type="dxa"/>
            <w:tcBorders>
              <w:top w:val="single" w:sz="4" w:space="0" w:color="auto"/>
              <w:left w:val="single" w:sz="4" w:space="0" w:color="auto"/>
              <w:bottom w:val="single" w:sz="4" w:space="0" w:color="auto"/>
              <w:right w:val="single" w:sz="4" w:space="0" w:color="auto"/>
            </w:tcBorders>
            <w:vAlign w:val="center"/>
          </w:tcPr>
          <w:p w14:paraId="3FAD5A13" w14:textId="77777777" w:rsidR="001E1C76" w:rsidRDefault="00000000">
            <w:pPr>
              <w:spacing w:beforeLines="50" w:before="156" w:afterLines="50" w:after="156"/>
              <w:jc w:val="center"/>
              <w:rPr>
                <w:rFonts w:ascii="宋体" w:eastAsia="宋体" w:hAnsi="宋体" w:cs="Times New Roman"/>
                <w:bCs/>
                <w:kern w:val="0"/>
                <w:szCs w:val="21"/>
              </w:rPr>
            </w:pPr>
            <w:r>
              <w:rPr>
                <w:rFonts w:ascii="宋体" w:eastAsia="宋体" w:hAnsi="宋体" w:hint="eastAsia"/>
                <w:bCs/>
                <w:kern w:val="0"/>
                <w:szCs w:val="21"/>
              </w:rPr>
              <w:t>课程</w:t>
            </w:r>
          </w:p>
          <w:p w14:paraId="78656A35" w14:textId="77777777" w:rsidR="001E1C76" w:rsidRDefault="00000000">
            <w:pPr>
              <w:spacing w:beforeLines="50" w:before="156" w:afterLines="50" w:after="156"/>
              <w:jc w:val="center"/>
              <w:rPr>
                <w:rFonts w:ascii="宋体" w:eastAsia="宋体" w:hAnsi="宋体"/>
                <w:bCs/>
                <w:kern w:val="0"/>
                <w:szCs w:val="21"/>
              </w:rPr>
            </w:pPr>
            <w:r>
              <w:rPr>
                <w:rFonts w:ascii="宋体" w:eastAsia="宋体" w:hAnsi="宋体" w:hint="eastAsia"/>
                <w:bCs/>
                <w:kern w:val="0"/>
                <w:szCs w:val="21"/>
              </w:rPr>
              <w:t>目标2</w:t>
            </w:r>
          </w:p>
        </w:tc>
        <w:tc>
          <w:tcPr>
            <w:tcW w:w="1418" w:type="dxa"/>
            <w:tcBorders>
              <w:top w:val="single" w:sz="4" w:space="0" w:color="auto"/>
              <w:left w:val="single" w:sz="4" w:space="0" w:color="auto"/>
              <w:bottom w:val="single" w:sz="4" w:space="0" w:color="auto"/>
              <w:right w:val="single" w:sz="4" w:space="0" w:color="auto"/>
            </w:tcBorders>
          </w:tcPr>
          <w:p w14:paraId="65A87541" w14:textId="77777777" w:rsidR="001E1C76" w:rsidRDefault="00000000">
            <w:pPr>
              <w:spacing w:beforeLines="50" w:before="156" w:afterLines="50" w:after="156"/>
              <w:rPr>
                <w:rFonts w:ascii="宋体" w:eastAsia="宋体" w:hAnsi="宋体"/>
                <w:szCs w:val="21"/>
              </w:rPr>
            </w:pPr>
            <w:r>
              <w:rPr>
                <w:rFonts w:ascii="宋体" w:eastAsia="宋体" w:hAnsi="宋体" w:hint="eastAsia"/>
                <w:szCs w:val="21"/>
              </w:rPr>
              <w:t>熟练分析和正确解释实验结果，并通过信息综合得到合理有效的结论。</w:t>
            </w:r>
          </w:p>
        </w:tc>
        <w:tc>
          <w:tcPr>
            <w:tcW w:w="1558" w:type="dxa"/>
            <w:tcBorders>
              <w:top w:val="single" w:sz="4" w:space="0" w:color="auto"/>
              <w:left w:val="single" w:sz="4" w:space="0" w:color="auto"/>
              <w:bottom w:val="single" w:sz="4" w:space="0" w:color="auto"/>
              <w:right w:val="single" w:sz="4" w:space="0" w:color="auto"/>
            </w:tcBorders>
          </w:tcPr>
          <w:p w14:paraId="0AA71E27" w14:textId="77777777" w:rsidR="001E1C76" w:rsidRDefault="00000000">
            <w:pPr>
              <w:spacing w:beforeLines="50" w:before="156" w:afterLines="50" w:after="156"/>
              <w:rPr>
                <w:rFonts w:ascii="宋体" w:eastAsia="宋体" w:hAnsi="宋体"/>
                <w:szCs w:val="21"/>
              </w:rPr>
            </w:pPr>
            <w:r>
              <w:rPr>
                <w:rFonts w:ascii="宋体" w:eastAsia="宋体" w:hAnsi="宋体" w:hint="eastAsia"/>
                <w:szCs w:val="21"/>
              </w:rPr>
              <w:t>比较熟练地分析和正确解释实验结果，并通过信息综合得到合理有效的结论。</w:t>
            </w:r>
          </w:p>
        </w:tc>
        <w:tc>
          <w:tcPr>
            <w:tcW w:w="1417" w:type="dxa"/>
            <w:tcBorders>
              <w:top w:val="single" w:sz="4" w:space="0" w:color="auto"/>
              <w:left w:val="single" w:sz="4" w:space="0" w:color="auto"/>
              <w:bottom w:val="single" w:sz="4" w:space="0" w:color="auto"/>
              <w:right w:val="single" w:sz="4" w:space="0" w:color="auto"/>
            </w:tcBorders>
          </w:tcPr>
          <w:p w14:paraId="483C61FC" w14:textId="77777777" w:rsidR="001E1C76" w:rsidRDefault="00000000">
            <w:pPr>
              <w:spacing w:beforeLines="50" w:before="156" w:afterLines="50" w:after="156"/>
              <w:rPr>
                <w:rFonts w:ascii="宋体" w:eastAsia="宋体" w:hAnsi="宋体"/>
                <w:szCs w:val="21"/>
              </w:rPr>
            </w:pPr>
            <w:r>
              <w:rPr>
                <w:rFonts w:ascii="宋体" w:eastAsia="宋体" w:hAnsi="宋体" w:hint="eastAsia"/>
                <w:szCs w:val="21"/>
              </w:rPr>
              <w:t>能对实验结果进行分析和解释，并通过信息综合得到合理有效的结论。</w:t>
            </w:r>
          </w:p>
        </w:tc>
        <w:tc>
          <w:tcPr>
            <w:tcW w:w="1416" w:type="dxa"/>
            <w:tcBorders>
              <w:top w:val="single" w:sz="4" w:space="0" w:color="auto"/>
              <w:left w:val="single" w:sz="4" w:space="0" w:color="auto"/>
              <w:bottom w:val="single" w:sz="4" w:space="0" w:color="auto"/>
              <w:right w:val="single" w:sz="4" w:space="0" w:color="auto"/>
            </w:tcBorders>
          </w:tcPr>
          <w:p w14:paraId="4F87D3A4" w14:textId="77777777" w:rsidR="001E1C76" w:rsidRDefault="00000000">
            <w:pPr>
              <w:spacing w:beforeLines="50" w:before="156" w:afterLines="50" w:after="156"/>
              <w:rPr>
                <w:rFonts w:ascii="宋体" w:eastAsia="宋体" w:hAnsi="宋体"/>
                <w:szCs w:val="21"/>
              </w:rPr>
            </w:pPr>
            <w:r>
              <w:rPr>
                <w:rFonts w:ascii="宋体" w:eastAsia="宋体" w:hAnsi="宋体" w:hint="eastAsia"/>
                <w:szCs w:val="21"/>
              </w:rPr>
              <w:t>经过指导，能对实验结果进行分析和解释，并通过信息综合得到合理有效的结论。</w:t>
            </w:r>
          </w:p>
        </w:tc>
        <w:tc>
          <w:tcPr>
            <w:tcW w:w="1528" w:type="dxa"/>
            <w:tcBorders>
              <w:top w:val="single" w:sz="4" w:space="0" w:color="auto"/>
              <w:left w:val="single" w:sz="4" w:space="0" w:color="auto"/>
              <w:bottom w:val="single" w:sz="4" w:space="0" w:color="auto"/>
              <w:right w:val="single" w:sz="4" w:space="0" w:color="auto"/>
            </w:tcBorders>
          </w:tcPr>
          <w:p w14:paraId="28CF2547" w14:textId="77777777" w:rsidR="001E1C76" w:rsidRDefault="00000000">
            <w:pPr>
              <w:spacing w:beforeLines="50" w:before="156" w:afterLines="50" w:after="156"/>
              <w:rPr>
                <w:rFonts w:ascii="宋体" w:eastAsia="宋体" w:hAnsi="宋体"/>
                <w:szCs w:val="21"/>
              </w:rPr>
            </w:pPr>
            <w:r>
              <w:rPr>
                <w:rFonts w:ascii="宋体" w:eastAsia="宋体" w:hAnsi="宋体" w:hint="eastAsia"/>
                <w:szCs w:val="21"/>
              </w:rPr>
              <w:t>不会对实验结果进行分析和解释，也不会综合各种信息得到合理有效的结论。</w:t>
            </w:r>
          </w:p>
        </w:tc>
      </w:tr>
    </w:tbl>
    <w:p w14:paraId="0136A54A" w14:textId="77777777" w:rsidR="001E1C76" w:rsidRDefault="001E1C76">
      <w:pPr>
        <w:widowControl/>
        <w:spacing w:beforeLines="50" w:before="156" w:afterLines="50" w:after="156"/>
        <w:rPr>
          <w:rFonts w:ascii="Times" w:eastAsia="黑体" w:hAnsi="Times"/>
          <w:bCs/>
          <w:sz w:val="24"/>
        </w:rPr>
      </w:pPr>
    </w:p>
    <w:sectPr w:rsidR="001E1C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E3BF9"/>
    <w:multiLevelType w:val="multilevel"/>
    <w:tmpl w:val="3EBE3BF9"/>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862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5724"/>
    <w:rsid w:val="00011E6E"/>
    <w:rsid w:val="00020572"/>
    <w:rsid w:val="00022CBB"/>
    <w:rsid w:val="0004518C"/>
    <w:rsid w:val="00065EBA"/>
    <w:rsid w:val="00070314"/>
    <w:rsid w:val="00077247"/>
    <w:rsid w:val="00077699"/>
    <w:rsid w:val="00077A5F"/>
    <w:rsid w:val="000906B3"/>
    <w:rsid w:val="000920CA"/>
    <w:rsid w:val="00097584"/>
    <w:rsid w:val="000A73F4"/>
    <w:rsid w:val="000A7AF4"/>
    <w:rsid w:val="000B06EE"/>
    <w:rsid w:val="000B2105"/>
    <w:rsid w:val="000C3451"/>
    <w:rsid w:val="000D6774"/>
    <w:rsid w:val="000E4793"/>
    <w:rsid w:val="000E4C55"/>
    <w:rsid w:val="000F054A"/>
    <w:rsid w:val="000F785F"/>
    <w:rsid w:val="001217E7"/>
    <w:rsid w:val="00121807"/>
    <w:rsid w:val="00130509"/>
    <w:rsid w:val="00131A3B"/>
    <w:rsid w:val="00132484"/>
    <w:rsid w:val="00137981"/>
    <w:rsid w:val="001822B0"/>
    <w:rsid w:val="00182B29"/>
    <w:rsid w:val="00183651"/>
    <w:rsid w:val="00186A06"/>
    <w:rsid w:val="0019385D"/>
    <w:rsid w:val="00194E3F"/>
    <w:rsid w:val="001952D4"/>
    <w:rsid w:val="001A71A1"/>
    <w:rsid w:val="001C45E7"/>
    <w:rsid w:val="001E1C76"/>
    <w:rsid w:val="001E2B22"/>
    <w:rsid w:val="001E5724"/>
    <w:rsid w:val="00200692"/>
    <w:rsid w:val="00217AAA"/>
    <w:rsid w:val="00242673"/>
    <w:rsid w:val="00271BAB"/>
    <w:rsid w:val="0027204B"/>
    <w:rsid w:val="00285327"/>
    <w:rsid w:val="002878DD"/>
    <w:rsid w:val="002A7568"/>
    <w:rsid w:val="002B4D16"/>
    <w:rsid w:val="002B7414"/>
    <w:rsid w:val="002B7F4D"/>
    <w:rsid w:val="002C225A"/>
    <w:rsid w:val="002C3629"/>
    <w:rsid w:val="002D4AD4"/>
    <w:rsid w:val="002D6A23"/>
    <w:rsid w:val="002F0F96"/>
    <w:rsid w:val="002F1C5F"/>
    <w:rsid w:val="002F1E87"/>
    <w:rsid w:val="003079E2"/>
    <w:rsid w:val="00313A87"/>
    <w:rsid w:val="00320AFE"/>
    <w:rsid w:val="00322986"/>
    <w:rsid w:val="003328A3"/>
    <w:rsid w:val="00340073"/>
    <w:rsid w:val="0034254B"/>
    <w:rsid w:val="00352D20"/>
    <w:rsid w:val="003539E0"/>
    <w:rsid w:val="0036696F"/>
    <w:rsid w:val="0037776F"/>
    <w:rsid w:val="0038665C"/>
    <w:rsid w:val="00387092"/>
    <w:rsid w:val="003A6636"/>
    <w:rsid w:val="003B01F7"/>
    <w:rsid w:val="003B5D59"/>
    <w:rsid w:val="003C24A8"/>
    <w:rsid w:val="003D4754"/>
    <w:rsid w:val="003E1E7E"/>
    <w:rsid w:val="003E311B"/>
    <w:rsid w:val="004070CF"/>
    <w:rsid w:val="004076C8"/>
    <w:rsid w:val="004131BF"/>
    <w:rsid w:val="004168AE"/>
    <w:rsid w:val="004247E9"/>
    <w:rsid w:val="00440CCA"/>
    <w:rsid w:val="00455E94"/>
    <w:rsid w:val="00456821"/>
    <w:rsid w:val="004624A7"/>
    <w:rsid w:val="004701C2"/>
    <w:rsid w:val="004860D8"/>
    <w:rsid w:val="004878EC"/>
    <w:rsid w:val="00496B15"/>
    <w:rsid w:val="00497C0E"/>
    <w:rsid w:val="004A067B"/>
    <w:rsid w:val="004A211D"/>
    <w:rsid w:val="004A303E"/>
    <w:rsid w:val="004A7D71"/>
    <w:rsid w:val="004C4337"/>
    <w:rsid w:val="004D056B"/>
    <w:rsid w:val="004D24B2"/>
    <w:rsid w:val="004E06C9"/>
    <w:rsid w:val="004E590B"/>
    <w:rsid w:val="004F2B39"/>
    <w:rsid w:val="005027B3"/>
    <w:rsid w:val="00504730"/>
    <w:rsid w:val="00511D28"/>
    <w:rsid w:val="0052004E"/>
    <w:rsid w:val="00521A55"/>
    <w:rsid w:val="00522BC0"/>
    <w:rsid w:val="00527A62"/>
    <w:rsid w:val="00540483"/>
    <w:rsid w:val="005406D9"/>
    <w:rsid w:val="005544B7"/>
    <w:rsid w:val="00561668"/>
    <w:rsid w:val="00561FFF"/>
    <w:rsid w:val="005647A4"/>
    <w:rsid w:val="00573A63"/>
    <w:rsid w:val="005864D8"/>
    <w:rsid w:val="005A0378"/>
    <w:rsid w:val="005A4581"/>
    <w:rsid w:val="005C3A24"/>
    <w:rsid w:val="005D7E6E"/>
    <w:rsid w:val="005E56A3"/>
    <w:rsid w:val="005F107D"/>
    <w:rsid w:val="00606EB7"/>
    <w:rsid w:val="00614447"/>
    <w:rsid w:val="00617E18"/>
    <w:rsid w:val="0063042B"/>
    <w:rsid w:val="00632E81"/>
    <w:rsid w:val="006338FB"/>
    <w:rsid w:val="006376B3"/>
    <w:rsid w:val="00644654"/>
    <w:rsid w:val="00647489"/>
    <w:rsid w:val="00650B5A"/>
    <w:rsid w:val="00652704"/>
    <w:rsid w:val="006651AA"/>
    <w:rsid w:val="00665621"/>
    <w:rsid w:val="00671EA3"/>
    <w:rsid w:val="0068184B"/>
    <w:rsid w:val="006A6D0D"/>
    <w:rsid w:val="006A7257"/>
    <w:rsid w:val="006B607C"/>
    <w:rsid w:val="006C0DD9"/>
    <w:rsid w:val="006E4F82"/>
    <w:rsid w:val="006F64C9"/>
    <w:rsid w:val="00712AF7"/>
    <w:rsid w:val="0072102F"/>
    <w:rsid w:val="007364DF"/>
    <w:rsid w:val="00737C3A"/>
    <w:rsid w:val="00747FE4"/>
    <w:rsid w:val="00762687"/>
    <w:rsid w:val="007639A2"/>
    <w:rsid w:val="007740D7"/>
    <w:rsid w:val="007755B9"/>
    <w:rsid w:val="00785B4C"/>
    <w:rsid w:val="007868B7"/>
    <w:rsid w:val="00795001"/>
    <w:rsid w:val="007A76DE"/>
    <w:rsid w:val="007C379D"/>
    <w:rsid w:val="007C5B2F"/>
    <w:rsid w:val="007C62ED"/>
    <w:rsid w:val="007D2D8C"/>
    <w:rsid w:val="007E16E1"/>
    <w:rsid w:val="007E39E3"/>
    <w:rsid w:val="007F7551"/>
    <w:rsid w:val="00800DA5"/>
    <w:rsid w:val="0081062C"/>
    <w:rsid w:val="008128AD"/>
    <w:rsid w:val="0082430E"/>
    <w:rsid w:val="00847F33"/>
    <w:rsid w:val="008560E2"/>
    <w:rsid w:val="008630D6"/>
    <w:rsid w:val="00882B6B"/>
    <w:rsid w:val="00886EBF"/>
    <w:rsid w:val="008950FC"/>
    <w:rsid w:val="008953D7"/>
    <w:rsid w:val="008A1C10"/>
    <w:rsid w:val="008C0806"/>
    <w:rsid w:val="008E222E"/>
    <w:rsid w:val="008E7F1E"/>
    <w:rsid w:val="009078AC"/>
    <w:rsid w:val="00913C2A"/>
    <w:rsid w:val="00915FE3"/>
    <w:rsid w:val="00930DCE"/>
    <w:rsid w:val="009537F1"/>
    <w:rsid w:val="009A5418"/>
    <w:rsid w:val="009A5F36"/>
    <w:rsid w:val="009C174C"/>
    <w:rsid w:val="009C190E"/>
    <w:rsid w:val="009C4ADD"/>
    <w:rsid w:val="009D5284"/>
    <w:rsid w:val="00A03BBD"/>
    <w:rsid w:val="00A076EB"/>
    <w:rsid w:val="00A16952"/>
    <w:rsid w:val="00A20028"/>
    <w:rsid w:val="00A25659"/>
    <w:rsid w:val="00A268D6"/>
    <w:rsid w:val="00A53874"/>
    <w:rsid w:val="00A61EFD"/>
    <w:rsid w:val="00A7336D"/>
    <w:rsid w:val="00A85BC3"/>
    <w:rsid w:val="00A86ED4"/>
    <w:rsid w:val="00AA115B"/>
    <w:rsid w:val="00AA4570"/>
    <w:rsid w:val="00AA630A"/>
    <w:rsid w:val="00AB1A50"/>
    <w:rsid w:val="00AE17CD"/>
    <w:rsid w:val="00AE31D3"/>
    <w:rsid w:val="00AE3D1A"/>
    <w:rsid w:val="00AE6DDB"/>
    <w:rsid w:val="00AE6FB8"/>
    <w:rsid w:val="00AF0EDA"/>
    <w:rsid w:val="00AF34C2"/>
    <w:rsid w:val="00B004EC"/>
    <w:rsid w:val="00B03909"/>
    <w:rsid w:val="00B052DE"/>
    <w:rsid w:val="00B149DD"/>
    <w:rsid w:val="00B15F5B"/>
    <w:rsid w:val="00B2016C"/>
    <w:rsid w:val="00B40ECD"/>
    <w:rsid w:val="00B42282"/>
    <w:rsid w:val="00B428CE"/>
    <w:rsid w:val="00B47E30"/>
    <w:rsid w:val="00B54354"/>
    <w:rsid w:val="00B60330"/>
    <w:rsid w:val="00B64AD5"/>
    <w:rsid w:val="00B84375"/>
    <w:rsid w:val="00B90211"/>
    <w:rsid w:val="00BA23F0"/>
    <w:rsid w:val="00BA4F28"/>
    <w:rsid w:val="00BD0A2E"/>
    <w:rsid w:val="00BD6ADA"/>
    <w:rsid w:val="00BF48F8"/>
    <w:rsid w:val="00C00798"/>
    <w:rsid w:val="00C02173"/>
    <w:rsid w:val="00C16380"/>
    <w:rsid w:val="00C2564B"/>
    <w:rsid w:val="00C33D88"/>
    <w:rsid w:val="00C40E84"/>
    <w:rsid w:val="00C54636"/>
    <w:rsid w:val="00C668A9"/>
    <w:rsid w:val="00C81E84"/>
    <w:rsid w:val="00C8246B"/>
    <w:rsid w:val="00C8264C"/>
    <w:rsid w:val="00CA2EA9"/>
    <w:rsid w:val="00CA475F"/>
    <w:rsid w:val="00CA53B2"/>
    <w:rsid w:val="00CD421E"/>
    <w:rsid w:val="00CD7B14"/>
    <w:rsid w:val="00D010DA"/>
    <w:rsid w:val="00D02F99"/>
    <w:rsid w:val="00D03763"/>
    <w:rsid w:val="00D13271"/>
    <w:rsid w:val="00D14471"/>
    <w:rsid w:val="00D417A1"/>
    <w:rsid w:val="00D504B7"/>
    <w:rsid w:val="00D50918"/>
    <w:rsid w:val="00D71590"/>
    <w:rsid w:val="00D715F7"/>
    <w:rsid w:val="00D8267B"/>
    <w:rsid w:val="00DB5ABC"/>
    <w:rsid w:val="00DC5E59"/>
    <w:rsid w:val="00DD223D"/>
    <w:rsid w:val="00DD7B5F"/>
    <w:rsid w:val="00DE7849"/>
    <w:rsid w:val="00DE7A0B"/>
    <w:rsid w:val="00E01552"/>
    <w:rsid w:val="00E05E8B"/>
    <w:rsid w:val="00E1206F"/>
    <w:rsid w:val="00E16414"/>
    <w:rsid w:val="00E26D3E"/>
    <w:rsid w:val="00E366AB"/>
    <w:rsid w:val="00E47E0C"/>
    <w:rsid w:val="00E528C4"/>
    <w:rsid w:val="00E56078"/>
    <w:rsid w:val="00E5629E"/>
    <w:rsid w:val="00E674C2"/>
    <w:rsid w:val="00E71258"/>
    <w:rsid w:val="00E7153D"/>
    <w:rsid w:val="00E76E34"/>
    <w:rsid w:val="00E77C31"/>
    <w:rsid w:val="00EA5A9A"/>
    <w:rsid w:val="00EB623B"/>
    <w:rsid w:val="00EB6327"/>
    <w:rsid w:val="00EC548B"/>
    <w:rsid w:val="00EC6B33"/>
    <w:rsid w:val="00ED0540"/>
    <w:rsid w:val="00ED1357"/>
    <w:rsid w:val="00ED335F"/>
    <w:rsid w:val="00ED5486"/>
    <w:rsid w:val="00ED7F81"/>
    <w:rsid w:val="00EE3D8A"/>
    <w:rsid w:val="00EE44C2"/>
    <w:rsid w:val="00EF21FD"/>
    <w:rsid w:val="00F055F8"/>
    <w:rsid w:val="00F06A56"/>
    <w:rsid w:val="00F12F4F"/>
    <w:rsid w:val="00F15C5E"/>
    <w:rsid w:val="00F26854"/>
    <w:rsid w:val="00F30BCC"/>
    <w:rsid w:val="00F52EA3"/>
    <w:rsid w:val="00F54576"/>
    <w:rsid w:val="00F56396"/>
    <w:rsid w:val="00F63895"/>
    <w:rsid w:val="00F64DD5"/>
    <w:rsid w:val="00F66911"/>
    <w:rsid w:val="00F6749F"/>
    <w:rsid w:val="00F74827"/>
    <w:rsid w:val="00F81F8D"/>
    <w:rsid w:val="00F92671"/>
    <w:rsid w:val="00F92ECA"/>
    <w:rsid w:val="00FA1276"/>
    <w:rsid w:val="00FA2FD4"/>
    <w:rsid w:val="00FA38F7"/>
    <w:rsid w:val="00FA5AC0"/>
    <w:rsid w:val="00FB01C0"/>
    <w:rsid w:val="00FB4302"/>
    <w:rsid w:val="00FB5E4A"/>
    <w:rsid w:val="00FB77A1"/>
    <w:rsid w:val="00FC089E"/>
    <w:rsid w:val="00FC24B5"/>
    <w:rsid w:val="00FC7A27"/>
    <w:rsid w:val="00FD0C86"/>
    <w:rsid w:val="00FE145F"/>
    <w:rsid w:val="00FE2946"/>
    <w:rsid w:val="00FE656F"/>
    <w:rsid w:val="00FF4779"/>
    <w:rsid w:val="50982A26"/>
    <w:rsid w:val="55911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5114"/>
  <w15:docId w15:val="{6E1DBAE0-04FE-4E26-BB62-630DB373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Times New Roman"/>
      <w:szCs w:val="2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paragraph" w:styleId="ac">
    <w:name w:val="List Paragraph"/>
    <w:basedOn w:val="a"/>
    <w:uiPriority w:val="34"/>
    <w:qFormat/>
    <w:pPr>
      <w:ind w:firstLineChars="200" w:firstLine="420"/>
    </w:pPr>
  </w:style>
  <w:style w:type="character" w:customStyle="1" w:styleId="content-right8zs40">
    <w:name w:val="content-right_8zs40"/>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69995-8D12-4230-B580-7D8C4AB0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10</Pages>
  <Words>1235</Words>
  <Characters>7044</Characters>
  <Application>Microsoft Office Word</Application>
  <DocSecurity>0</DocSecurity>
  <Lines>58</Lines>
  <Paragraphs>16</Paragraphs>
  <ScaleCrop>false</ScaleCrop>
  <Company>P R C</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wg zhu</cp:lastModifiedBy>
  <cp:revision>196</cp:revision>
  <cp:lastPrinted>2020-12-24T07:17:00Z</cp:lastPrinted>
  <dcterms:created xsi:type="dcterms:W3CDTF">2021-05-18T05:47:00Z</dcterms:created>
  <dcterms:modified xsi:type="dcterms:W3CDTF">2023-04-25T02:46:00Z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